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AE358" w14:textId="77777777" w:rsidR="00C63E4F" w:rsidRPr="00AD75EB" w:rsidRDefault="00AF66DE" w:rsidP="003C0812">
      <w:pPr>
        <w:pBdr>
          <w:bottom w:val="single" w:sz="4" w:space="1" w:color="auto"/>
        </w:pBdr>
        <w:contextualSpacing/>
        <w:jc w:val="both"/>
        <w:rPr>
          <w:rFonts w:asciiTheme="minorHAnsi" w:hAnsiTheme="minorHAnsi" w:cstheme="minorHAnsi"/>
          <w:b/>
          <w:sz w:val="22"/>
        </w:rPr>
      </w:pPr>
      <w:r w:rsidRPr="00AD75EB">
        <w:rPr>
          <w:rFonts w:asciiTheme="minorHAnsi" w:hAnsiTheme="minorHAnsi" w:cstheme="minorHAnsi"/>
          <w:b/>
          <w:noProof/>
          <w:sz w:val="22"/>
          <w:lang w:eastAsia="en-IE"/>
        </w:rPr>
        <w:drawing>
          <wp:inline distT="0" distB="0" distL="0" distR="0" wp14:anchorId="7F2AD072" wp14:editId="288BAB8A">
            <wp:extent cx="4088926" cy="781642"/>
            <wp:effectExtent l="0" t="0" r="0" b="0"/>
            <wp:docPr id="3" name="Picture 2" descr="Z:\Council Crests and Logos\CCC_M_LOGO_Full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uncil Crests and Logos\CCC_M_LOGO_Full_Color.png"/>
                    <pic:cNvPicPr>
                      <a:picLocks noChangeAspect="1" noChangeArrowheads="1"/>
                    </pic:cNvPicPr>
                  </pic:nvPicPr>
                  <pic:blipFill>
                    <a:blip r:embed="rId8" cstate="print"/>
                    <a:srcRect/>
                    <a:stretch>
                      <a:fillRect/>
                    </a:stretch>
                  </pic:blipFill>
                  <pic:spPr bwMode="auto">
                    <a:xfrm>
                      <a:off x="0" y="0"/>
                      <a:ext cx="4107369" cy="785168"/>
                    </a:xfrm>
                    <a:prstGeom prst="rect">
                      <a:avLst/>
                    </a:prstGeom>
                    <a:noFill/>
                    <a:ln w="9525">
                      <a:noFill/>
                      <a:miter lim="800000"/>
                      <a:headEnd/>
                      <a:tailEnd/>
                    </a:ln>
                  </pic:spPr>
                </pic:pic>
              </a:graphicData>
            </a:graphic>
          </wp:inline>
        </w:drawing>
      </w:r>
    </w:p>
    <w:p w14:paraId="5D805712" w14:textId="77777777" w:rsidR="00AF66DE" w:rsidRPr="00AD75EB" w:rsidRDefault="00AF66DE" w:rsidP="003C0812">
      <w:pPr>
        <w:pBdr>
          <w:bottom w:val="single" w:sz="4" w:space="1" w:color="auto"/>
        </w:pBdr>
        <w:contextualSpacing/>
        <w:jc w:val="both"/>
        <w:rPr>
          <w:rFonts w:asciiTheme="minorHAnsi" w:hAnsiTheme="minorHAnsi" w:cstheme="minorHAnsi"/>
          <w:b/>
          <w:sz w:val="22"/>
        </w:rPr>
      </w:pPr>
    </w:p>
    <w:p w14:paraId="1F993EE8" w14:textId="77777777" w:rsidR="00261DB7" w:rsidRPr="00AD75EB" w:rsidRDefault="00261DB7" w:rsidP="003C0812">
      <w:pPr>
        <w:contextualSpacing/>
        <w:jc w:val="both"/>
        <w:rPr>
          <w:rFonts w:asciiTheme="minorHAnsi" w:hAnsiTheme="minorHAnsi" w:cstheme="minorHAnsi"/>
          <w:b/>
          <w:sz w:val="22"/>
        </w:rPr>
      </w:pPr>
    </w:p>
    <w:p w14:paraId="73BE3869" w14:textId="3716B6FC" w:rsidR="00C57EA2" w:rsidRPr="00AD75EB" w:rsidRDefault="00C57EA2" w:rsidP="003C0812">
      <w:pPr>
        <w:contextualSpacing/>
        <w:jc w:val="both"/>
        <w:rPr>
          <w:rFonts w:asciiTheme="minorHAnsi" w:hAnsiTheme="minorHAnsi" w:cstheme="minorHAnsi"/>
          <w:b/>
          <w:sz w:val="22"/>
        </w:rPr>
      </w:pPr>
      <w:r w:rsidRPr="00AD75EB">
        <w:rPr>
          <w:rFonts w:asciiTheme="minorHAnsi" w:hAnsiTheme="minorHAnsi" w:cstheme="minorHAnsi"/>
          <w:b/>
          <w:sz w:val="22"/>
        </w:rPr>
        <w:t>Minutes of Proceedings at Special Meeting of Council Cork County Council held in the Foyer, Floor 2, County Hall, Cork on 23</w:t>
      </w:r>
      <w:r w:rsidRPr="00AD75EB">
        <w:rPr>
          <w:rFonts w:asciiTheme="minorHAnsi" w:hAnsiTheme="minorHAnsi" w:cstheme="minorHAnsi"/>
          <w:b/>
          <w:sz w:val="22"/>
          <w:vertAlign w:val="superscript"/>
        </w:rPr>
        <w:t>rd</w:t>
      </w:r>
      <w:r w:rsidRPr="00AD75EB">
        <w:rPr>
          <w:rFonts w:asciiTheme="minorHAnsi" w:hAnsiTheme="minorHAnsi" w:cstheme="minorHAnsi"/>
          <w:b/>
          <w:sz w:val="22"/>
        </w:rPr>
        <w:t xml:space="preserve"> October 2020.</w:t>
      </w:r>
    </w:p>
    <w:p w14:paraId="63870702" w14:textId="77777777" w:rsidR="00C57EA2" w:rsidRPr="00AD75EB" w:rsidRDefault="00C57EA2" w:rsidP="003C0812">
      <w:pPr>
        <w:contextualSpacing/>
        <w:jc w:val="both"/>
        <w:rPr>
          <w:rFonts w:asciiTheme="minorHAnsi" w:hAnsiTheme="minorHAnsi" w:cstheme="minorHAnsi"/>
          <w:sz w:val="22"/>
        </w:rPr>
      </w:pPr>
    </w:p>
    <w:p w14:paraId="4E24C319" w14:textId="77777777" w:rsidR="00C57EA2" w:rsidRPr="00AD75EB" w:rsidRDefault="00C57EA2" w:rsidP="003C0812">
      <w:pPr>
        <w:contextualSpacing/>
        <w:jc w:val="both"/>
        <w:rPr>
          <w:rFonts w:asciiTheme="minorHAnsi" w:hAnsiTheme="minorHAnsi" w:cstheme="minorHAnsi"/>
          <w:sz w:val="22"/>
        </w:rPr>
      </w:pPr>
    </w:p>
    <w:p w14:paraId="735D7B15" w14:textId="77777777" w:rsidR="00C57EA2" w:rsidRPr="00AD75EB" w:rsidRDefault="00C57EA2" w:rsidP="003C0812">
      <w:pPr>
        <w:contextualSpacing/>
        <w:jc w:val="both"/>
        <w:rPr>
          <w:rFonts w:asciiTheme="minorHAnsi" w:hAnsiTheme="minorHAnsi" w:cstheme="minorHAnsi"/>
          <w:b/>
          <w:sz w:val="22"/>
        </w:rPr>
      </w:pPr>
      <w:r w:rsidRPr="00AD75EB">
        <w:rPr>
          <w:rFonts w:asciiTheme="minorHAnsi" w:hAnsiTheme="minorHAnsi" w:cstheme="minorHAnsi"/>
          <w:b/>
          <w:sz w:val="22"/>
        </w:rPr>
        <w:t>I LATHAIR</w:t>
      </w:r>
    </w:p>
    <w:p w14:paraId="5FF78D9A" w14:textId="77777777" w:rsidR="006009A3" w:rsidRPr="00AD75EB" w:rsidRDefault="006009A3" w:rsidP="003C0812">
      <w:pPr>
        <w:ind w:left="720" w:firstLine="720"/>
        <w:contextualSpacing/>
        <w:jc w:val="both"/>
        <w:rPr>
          <w:rFonts w:asciiTheme="minorHAnsi" w:hAnsiTheme="minorHAnsi" w:cstheme="minorHAnsi"/>
          <w:b/>
          <w:sz w:val="22"/>
          <w:u w:val="single"/>
        </w:rPr>
      </w:pPr>
      <w:r w:rsidRPr="00AD75EB">
        <w:rPr>
          <w:rFonts w:asciiTheme="minorHAnsi" w:hAnsiTheme="minorHAnsi" w:cstheme="minorHAnsi"/>
          <w:b/>
          <w:sz w:val="22"/>
          <w:u w:val="single"/>
        </w:rPr>
        <w:t>Comhairleoir Máire Léanacháin - Uí Foghlú, Méara Chontae</w:t>
      </w:r>
    </w:p>
    <w:p w14:paraId="31E24AF5" w14:textId="77777777" w:rsidR="00C57EA2" w:rsidRPr="00AD75EB" w:rsidRDefault="00C57EA2" w:rsidP="003C0812">
      <w:pPr>
        <w:contextualSpacing/>
        <w:jc w:val="both"/>
        <w:rPr>
          <w:rFonts w:asciiTheme="minorHAnsi" w:hAnsiTheme="minorHAnsi" w:cstheme="minorHAnsi"/>
          <w:b/>
          <w:sz w:val="22"/>
        </w:rPr>
      </w:pPr>
    </w:p>
    <w:p w14:paraId="5162594B" w14:textId="4294EA9D" w:rsidR="00C57EA2" w:rsidRPr="00AD75EB" w:rsidRDefault="00C57EA2" w:rsidP="003C0812">
      <w:pPr>
        <w:contextualSpacing/>
        <w:jc w:val="both"/>
        <w:rPr>
          <w:rFonts w:asciiTheme="minorHAnsi" w:hAnsiTheme="minorHAnsi" w:cstheme="minorHAnsi"/>
          <w:sz w:val="22"/>
        </w:rPr>
      </w:pPr>
      <w:r w:rsidRPr="00AD75EB">
        <w:rPr>
          <w:rFonts w:asciiTheme="minorHAnsi" w:hAnsiTheme="minorHAnsi" w:cstheme="minorHAnsi"/>
          <w:b/>
          <w:bCs/>
          <w:sz w:val="22"/>
        </w:rPr>
        <w:t>Comhairleoiri</w:t>
      </w:r>
      <w:r w:rsidR="006009A3" w:rsidRPr="00AD75EB">
        <w:rPr>
          <w:rFonts w:asciiTheme="minorHAnsi" w:hAnsiTheme="minorHAnsi" w:cstheme="minorHAnsi"/>
          <w:b/>
          <w:bCs/>
          <w:sz w:val="22"/>
        </w:rPr>
        <w:t xml:space="preserve">: </w:t>
      </w:r>
      <w:r w:rsidRPr="00AD75EB">
        <w:rPr>
          <w:rFonts w:asciiTheme="minorHAnsi" w:hAnsiTheme="minorHAnsi" w:cstheme="minorHAnsi"/>
          <w:sz w:val="22"/>
        </w:rPr>
        <w:t xml:space="preserve">Ó Sé J.P, Ó Múrchú Gearóid, Críod, Ó Cochláin M, Uí Loinsigh, Ó Luasa, Ó Haodha Padraig, Ó Múrchú Gearóid, </w:t>
      </w:r>
      <w:r w:rsidR="006009A3" w:rsidRPr="00AD75EB">
        <w:rPr>
          <w:rFonts w:asciiTheme="minorHAnsi" w:hAnsiTheme="minorHAnsi" w:cstheme="minorHAnsi"/>
          <w:sz w:val="22"/>
        </w:rPr>
        <w:t xml:space="preserve">Ó Héigeartaigh, </w:t>
      </w:r>
      <w:r w:rsidRPr="00AD75EB">
        <w:rPr>
          <w:rFonts w:asciiTheme="minorHAnsi" w:hAnsiTheme="minorHAnsi" w:cstheme="minorHAnsi"/>
          <w:sz w:val="22"/>
        </w:rPr>
        <w:t xml:space="preserve">Ní Heachthigheirn, Uí Thuama, MacUaid, Ní Cheallaigh, Ó Cearbhaill, </w:t>
      </w:r>
      <w:r w:rsidR="006009A3" w:rsidRPr="00AD75EB">
        <w:rPr>
          <w:rFonts w:asciiTheme="minorHAnsi" w:hAnsiTheme="minorHAnsi" w:cstheme="minorHAnsi"/>
          <w:sz w:val="22"/>
        </w:rPr>
        <w:t xml:space="preserve">Ó Muirthile, </w:t>
      </w:r>
      <w:r w:rsidRPr="00AD75EB">
        <w:rPr>
          <w:rFonts w:asciiTheme="minorHAnsi" w:hAnsiTheme="minorHAnsi" w:cstheme="minorHAnsi"/>
          <w:sz w:val="22"/>
        </w:rPr>
        <w:t xml:space="preserve">Uí Chaochlaoich, Ó Colmáin, Ó Murchú Caoimhín, </w:t>
      </w:r>
      <w:r w:rsidR="00863C59" w:rsidRPr="00AD75EB">
        <w:rPr>
          <w:rFonts w:asciiTheme="minorHAnsi" w:hAnsiTheme="minorHAnsi" w:cstheme="minorHAnsi"/>
          <w:sz w:val="22"/>
        </w:rPr>
        <w:t xml:space="preserve">Uí Suilleabháin M, </w:t>
      </w:r>
      <w:r w:rsidRPr="00AD75EB">
        <w:rPr>
          <w:rFonts w:asciiTheme="minorHAnsi" w:hAnsiTheme="minorHAnsi" w:cstheme="minorHAnsi"/>
          <w:sz w:val="22"/>
        </w:rPr>
        <w:t xml:space="preserve">Ó Donnabháin, Ó Coileáin D, Uí Mhurchú Cáit, </w:t>
      </w:r>
      <w:r w:rsidR="00863C59" w:rsidRPr="00AD75EB">
        <w:rPr>
          <w:rFonts w:asciiTheme="minorHAnsi" w:hAnsiTheme="minorHAnsi" w:cstheme="minorHAnsi"/>
          <w:sz w:val="22"/>
        </w:rPr>
        <w:t xml:space="preserve">Ó Conaill, </w:t>
      </w:r>
      <w:r w:rsidRPr="00AD75EB">
        <w:rPr>
          <w:rFonts w:asciiTheme="minorHAnsi" w:hAnsiTheme="minorHAnsi" w:cstheme="minorHAnsi"/>
          <w:sz w:val="22"/>
        </w:rPr>
        <w:t xml:space="preserve">Mac Craith, Uí Daltún, </w:t>
      </w:r>
      <w:r w:rsidR="00863C59" w:rsidRPr="00AD75EB">
        <w:rPr>
          <w:rFonts w:asciiTheme="minorHAnsi" w:hAnsiTheme="minorHAnsi" w:cstheme="minorHAnsi"/>
          <w:sz w:val="22"/>
        </w:rPr>
        <w:t xml:space="preserve">Lombard, </w:t>
      </w:r>
      <w:r w:rsidRPr="00AD75EB">
        <w:rPr>
          <w:rFonts w:asciiTheme="minorHAnsi" w:hAnsiTheme="minorHAnsi" w:cstheme="minorHAnsi"/>
          <w:sz w:val="22"/>
        </w:rPr>
        <w:t>Uí Bhuachalla, Barra, Rasmussen, Ó Conchubair A, Ó Flionn, Uí Bhriain, De Róiste.</w:t>
      </w:r>
    </w:p>
    <w:p w14:paraId="4508663E" w14:textId="77777777" w:rsidR="00C57EA2" w:rsidRPr="00AD75EB" w:rsidRDefault="00C57EA2" w:rsidP="003C0812">
      <w:pPr>
        <w:contextualSpacing/>
        <w:jc w:val="both"/>
        <w:rPr>
          <w:rFonts w:asciiTheme="minorHAnsi" w:hAnsiTheme="minorHAnsi" w:cstheme="minorHAnsi"/>
          <w:sz w:val="22"/>
        </w:rPr>
      </w:pPr>
    </w:p>
    <w:p w14:paraId="6E4723C0" w14:textId="77777777" w:rsidR="00C57EA2" w:rsidRPr="00AD75EB" w:rsidRDefault="00C57EA2" w:rsidP="003C0812">
      <w:pPr>
        <w:contextualSpacing/>
        <w:jc w:val="both"/>
        <w:rPr>
          <w:rFonts w:asciiTheme="minorHAnsi" w:hAnsiTheme="minorHAnsi" w:cstheme="minorHAnsi"/>
          <w:sz w:val="22"/>
        </w:rPr>
      </w:pPr>
    </w:p>
    <w:p w14:paraId="3A3364AD" w14:textId="77777777" w:rsidR="00C57EA2" w:rsidRPr="00AD75EB" w:rsidRDefault="00C57EA2" w:rsidP="003C0812">
      <w:pPr>
        <w:contextualSpacing/>
        <w:jc w:val="both"/>
        <w:rPr>
          <w:rFonts w:asciiTheme="minorHAnsi" w:hAnsiTheme="minorHAnsi" w:cstheme="minorHAnsi"/>
          <w:b/>
          <w:sz w:val="22"/>
        </w:rPr>
      </w:pPr>
      <w:r w:rsidRPr="00AD75EB">
        <w:rPr>
          <w:rFonts w:asciiTheme="minorHAnsi" w:hAnsiTheme="minorHAnsi" w:cstheme="minorHAnsi"/>
          <w:b/>
          <w:sz w:val="22"/>
        </w:rPr>
        <w:t>PRESENT</w:t>
      </w:r>
    </w:p>
    <w:p w14:paraId="60AA184A" w14:textId="6727FCEE" w:rsidR="00C57EA2" w:rsidRPr="00AD75EB" w:rsidRDefault="00C57EA2" w:rsidP="003C0812">
      <w:pPr>
        <w:contextualSpacing/>
        <w:jc w:val="both"/>
        <w:rPr>
          <w:rFonts w:asciiTheme="minorHAnsi" w:hAnsiTheme="minorHAnsi" w:cstheme="minorHAnsi"/>
          <w:b/>
          <w:sz w:val="22"/>
          <w:u w:val="single"/>
        </w:rPr>
      </w:pPr>
      <w:r w:rsidRPr="00AD75EB">
        <w:rPr>
          <w:rFonts w:asciiTheme="minorHAnsi" w:hAnsiTheme="minorHAnsi" w:cstheme="minorHAnsi"/>
          <w:sz w:val="22"/>
        </w:rPr>
        <w:tab/>
      </w:r>
      <w:r w:rsidRPr="00AD75EB">
        <w:rPr>
          <w:rFonts w:asciiTheme="minorHAnsi" w:hAnsiTheme="minorHAnsi" w:cstheme="minorHAnsi"/>
          <w:sz w:val="22"/>
        </w:rPr>
        <w:tab/>
      </w:r>
      <w:r w:rsidR="006009A3" w:rsidRPr="00AD75EB">
        <w:rPr>
          <w:rFonts w:asciiTheme="minorHAnsi" w:hAnsiTheme="minorHAnsi" w:cstheme="minorHAnsi"/>
          <w:b/>
          <w:sz w:val="22"/>
          <w:u w:val="single"/>
        </w:rPr>
        <w:t>Councillor Mary Linehan-Foley, County Mayor, presided.</w:t>
      </w:r>
    </w:p>
    <w:p w14:paraId="7872A7BF" w14:textId="77777777" w:rsidR="00C57EA2" w:rsidRPr="00AD75EB" w:rsidRDefault="00C57EA2" w:rsidP="003C0812">
      <w:pPr>
        <w:contextualSpacing/>
        <w:jc w:val="both"/>
        <w:rPr>
          <w:rFonts w:asciiTheme="minorHAnsi" w:hAnsiTheme="minorHAnsi" w:cstheme="minorHAnsi"/>
          <w:sz w:val="22"/>
        </w:rPr>
      </w:pPr>
    </w:p>
    <w:p w14:paraId="619A348F" w14:textId="13ADD3F6" w:rsidR="00C57EA2" w:rsidRPr="00AD75EB" w:rsidRDefault="00C57EA2" w:rsidP="003C0812">
      <w:pPr>
        <w:contextualSpacing/>
        <w:jc w:val="both"/>
        <w:rPr>
          <w:rFonts w:asciiTheme="minorHAnsi" w:hAnsiTheme="minorHAnsi" w:cstheme="minorHAnsi"/>
          <w:sz w:val="22"/>
        </w:rPr>
      </w:pPr>
      <w:r w:rsidRPr="00AD75EB">
        <w:rPr>
          <w:rFonts w:asciiTheme="minorHAnsi" w:hAnsiTheme="minorHAnsi" w:cstheme="minorHAnsi"/>
          <w:b/>
          <w:bCs/>
          <w:sz w:val="22"/>
        </w:rPr>
        <w:t>Councillor</w:t>
      </w:r>
      <w:r w:rsidR="006009A3" w:rsidRPr="00AD75EB">
        <w:rPr>
          <w:rFonts w:asciiTheme="minorHAnsi" w:hAnsiTheme="minorHAnsi" w:cstheme="minorHAnsi"/>
          <w:b/>
          <w:bCs/>
          <w:sz w:val="22"/>
        </w:rPr>
        <w:t>:</w:t>
      </w:r>
      <w:r w:rsidRPr="00AD75EB">
        <w:rPr>
          <w:rFonts w:asciiTheme="minorHAnsi" w:hAnsiTheme="minorHAnsi" w:cstheme="minorHAnsi"/>
          <w:sz w:val="22"/>
        </w:rPr>
        <w:t xml:space="preserve"> O’Shea J.P, Murphy Gerard, Creed, Coughlan M, Lynch, Lucey, Hayes Pat, Murphy Gearóid, Hegarty, Ahern, Twomey, Quaide, Kelly, Carroll, </w:t>
      </w:r>
      <w:r w:rsidR="006009A3" w:rsidRPr="00AD75EB">
        <w:rPr>
          <w:rFonts w:asciiTheme="minorHAnsi" w:hAnsiTheme="minorHAnsi" w:cstheme="minorHAnsi"/>
          <w:sz w:val="22"/>
        </w:rPr>
        <w:t xml:space="preserve">Hurley, </w:t>
      </w:r>
      <w:r w:rsidRPr="00AD75EB">
        <w:rPr>
          <w:rFonts w:asciiTheme="minorHAnsi" w:hAnsiTheme="minorHAnsi" w:cstheme="minorHAnsi"/>
          <w:sz w:val="22"/>
        </w:rPr>
        <w:t xml:space="preserve">Coakley, Coleman, Murphy Kevin, </w:t>
      </w:r>
      <w:r w:rsidR="00863C59" w:rsidRPr="00AD75EB">
        <w:rPr>
          <w:rFonts w:asciiTheme="minorHAnsi" w:hAnsiTheme="minorHAnsi" w:cstheme="minorHAnsi"/>
          <w:sz w:val="22"/>
        </w:rPr>
        <w:t xml:space="preserve">O’Sullivan M, </w:t>
      </w:r>
      <w:r w:rsidRPr="00AD75EB">
        <w:rPr>
          <w:rFonts w:asciiTheme="minorHAnsi" w:hAnsiTheme="minorHAnsi" w:cstheme="minorHAnsi"/>
          <w:sz w:val="22"/>
        </w:rPr>
        <w:t xml:space="preserve">O’Donovan, Collins D, Murphy Katie, </w:t>
      </w:r>
      <w:r w:rsidR="00863C59" w:rsidRPr="00AD75EB">
        <w:rPr>
          <w:rFonts w:asciiTheme="minorHAnsi" w:hAnsiTheme="minorHAnsi" w:cstheme="minorHAnsi"/>
          <w:sz w:val="22"/>
        </w:rPr>
        <w:t xml:space="preserve">O’Connell, </w:t>
      </w:r>
      <w:r w:rsidRPr="00AD75EB">
        <w:rPr>
          <w:rFonts w:asciiTheme="minorHAnsi" w:hAnsiTheme="minorHAnsi" w:cstheme="minorHAnsi"/>
          <w:sz w:val="22"/>
        </w:rPr>
        <w:t xml:space="preserve">McGrath, D’Alton, </w:t>
      </w:r>
      <w:r w:rsidR="00863C59" w:rsidRPr="00AD75EB">
        <w:rPr>
          <w:rFonts w:asciiTheme="minorHAnsi" w:hAnsiTheme="minorHAnsi" w:cstheme="minorHAnsi"/>
          <w:sz w:val="22"/>
        </w:rPr>
        <w:t xml:space="preserve">Lombard, </w:t>
      </w:r>
      <w:r w:rsidRPr="00AD75EB">
        <w:rPr>
          <w:rFonts w:asciiTheme="minorHAnsi" w:hAnsiTheme="minorHAnsi" w:cstheme="minorHAnsi"/>
          <w:sz w:val="22"/>
        </w:rPr>
        <w:t>Buckley, Barry, Rasmussen, O’Connor A, O’Flynn, O’Brien, Roche.</w:t>
      </w:r>
    </w:p>
    <w:p w14:paraId="73DF3A9F" w14:textId="77777777" w:rsidR="00C57EA2" w:rsidRPr="00AD75EB" w:rsidRDefault="00C57EA2" w:rsidP="003C0812">
      <w:pPr>
        <w:contextualSpacing/>
        <w:jc w:val="both"/>
        <w:rPr>
          <w:rFonts w:asciiTheme="minorHAnsi" w:hAnsiTheme="minorHAnsi" w:cstheme="minorHAnsi"/>
          <w:sz w:val="22"/>
        </w:rPr>
      </w:pPr>
    </w:p>
    <w:p w14:paraId="55D8DC72" w14:textId="48236465" w:rsidR="00C57EA2" w:rsidRPr="00AD75EB" w:rsidRDefault="00C57EA2" w:rsidP="003C0812">
      <w:pPr>
        <w:contextualSpacing/>
        <w:jc w:val="both"/>
        <w:rPr>
          <w:rFonts w:asciiTheme="minorHAnsi" w:hAnsiTheme="minorHAnsi" w:cstheme="minorHAnsi"/>
          <w:sz w:val="22"/>
        </w:rPr>
      </w:pPr>
      <w:r w:rsidRPr="00AD75EB">
        <w:rPr>
          <w:rFonts w:asciiTheme="minorHAnsi" w:hAnsiTheme="minorHAnsi" w:cstheme="minorHAnsi"/>
          <w:sz w:val="22"/>
        </w:rPr>
        <w:t>Chief Executive</w:t>
      </w:r>
      <w:r w:rsidR="00863C59" w:rsidRPr="00AD75EB">
        <w:rPr>
          <w:rFonts w:asciiTheme="minorHAnsi" w:hAnsiTheme="minorHAnsi" w:cstheme="minorHAnsi"/>
          <w:sz w:val="22"/>
        </w:rPr>
        <w:t>;</w:t>
      </w:r>
      <w:r w:rsidRPr="00AD75EB">
        <w:rPr>
          <w:rFonts w:asciiTheme="minorHAnsi" w:hAnsiTheme="minorHAnsi" w:cstheme="minorHAnsi"/>
          <w:sz w:val="22"/>
        </w:rPr>
        <w:t xml:space="preserve"> Senior Executive Officer</w:t>
      </w:r>
      <w:r w:rsidR="00863C59" w:rsidRPr="00AD75EB">
        <w:rPr>
          <w:rFonts w:asciiTheme="minorHAnsi" w:hAnsiTheme="minorHAnsi" w:cstheme="minorHAnsi"/>
          <w:sz w:val="22"/>
        </w:rPr>
        <w:t>;</w:t>
      </w:r>
      <w:r w:rsidRPr="00AD75EB">
        <w:rPr>
          <w:rFonts w:asciiTheme="minorHAnsi" w:hAnsiTheme="minorHAnsi" w:cstheme="minorHAnsi"/>
          <w:sz w:val="22"/>
        </w:rPr>
        <w:t xml:space="preserve"> Mr. Michael Lynch, Director of Services Planning</w:t>
      </w:r>
      <w:r w:rsidR="00863C59" w:rsidRPr="00AD75EB">
        <w:rPr>
          <w:rFonts w:asciiTheme="minorHAnsi" w:hAnsiTheme="minorHAnsi" w:cstheme="minorHAnsi"/>
          <w:sz w:val="22"/>
        </w:rPr>
        <w:t>;</w:t>
      </w:r>
      <w:r w:rsidRPr="00AD75EB">
        <w:rPr>
          <w:rFonts w:asciiTheme="minorHAnsi" w:hAnsiTheme="minorHAnsi" w:cstheme="minorHAnsi"/>
          <w:sz w:val="22"/>
        </w:rPr>
        <w:t xml:space="preserve"> Mr. Padraig Moore, Senior Planner.</w:t>
      </w:r>
    </w:p>
    <w:p w14:paraId="0BDCC086" w14:textId="42D6E08D" w:rsidR="000E3A96" w:rsidRDefault="000E3A96" w:rsidP="003C0812">
      <w:pPr>
        <w:tabs>
          <w:tab w:val="right" w:pos="9026"/>
        </w:tabs>
        <w:contextualSpacing/>
        <w:jc w:val="both"/>
        <w:rPr>
          <w:rFonts w:asciiTheme="minorHAnsi" w:hAnsiTheme="minorHAnsi" w:cstheme="minorHAnsi"/>
          <w:b/>
          <w:i/>
          <w:sz w:val="22"/>
        </w:rPr>
      </w:pPr>
    </w:p>
    <w:p w14:paraId="48715FEF" w14:textId="77777777" w:rsidR="0096123A" w:rsidRDefault="0096123A" w:rsidP="003C0812">
      <w:pPr>
        <w:tabs>
          <w:tab w:val="right" w:pos="9026"/>
        </w:tabs>
        <w:contextualSpacing/>
        <w:jc w:val="both"/>
        <w:rPr>
          <w:rFonts w:asciiTheme="minorHAnsi" w:hAnsiTheme="minorHAnsi" w:cstheme="minorHAnsi"/>
          <w:b/>
          <w:i/>
          <w:sz w:val="22"/>
        </w:rPr>
      </w:pPr>
    </w:p>
    <w:p w14:paraId="41B701B9" w14:textId="77777777" w:rsidR="0096123A" w:rsidRPr="00AD75EB" w:rsidRDefault="0096123A" w:rsidP="0096123A">
      <w:pPr>
        <w:contextualSpacing/>
        <w:rPr>
          <w:rFonts w:asciiTheme="minorHAnsi" w:hAnsiTheme="minorHAnsi" w:cstheme="minorHAnsi"/>
          <w:sz w:val="22"/>
        </w:rPr>
      </w:pPr>
      <w:r w:rsidRPr="00AD75EB">
        <w:rPr>
          <w:rFonts w:asciiTheme="minorHAnsi" w:hAnsiTheme="minorHAnsi" w:cstheme="minorHAnsi"/>
          <w:sz w:val="22"/>
        </w:rPr>
        <w:t>Members agreed to limit the duration of the meeting to 1 hour 55 minutes:</w:t>
      </w:r>
    </w:p>
    <w:p w14:paraId="24C9E3AF" w14:textId="77777777" w:rsidR="0096123A" w:rsidRPr="00AD75EB" w:rsidRDefault="0096123A" w:rsidP="0096123A">
      <w:pPr>
        <w:contextualSpacing/>
        <w:rPr>
          <w:rFonts w:asciiTheme="minorHAnsi" w:hAnsiTheme="minorHAnsi" w:cstheme="minorHAnsi"/>
          <w:i/>
          <w:iCs/>
          <w:sz w:val="22"/>
        </w:rPr>
      </w:pPr>
    </w:p>
    <w:p w14:paraId="7030835E" w14:textId="77777777" w:rsidR="0096123A" w:rsidRPr="00AD75EB" w:rsidRDefault="0096123A" w:rsidP="0096123A">
      <w:pPr>
        <w:ind w:left="851"/>
        <w:contextualSpacing/>
        <w:jc w:val="both"/>
        <w:rPr>
          <w:rFonts w:asciiTheme="minorHAnsi" w:hAnsiTheme="minorHAnsi" w:cstheme="minorHAnsi"/>
          <w:b/>
          <w:i/>
          <w:iCs/>
          <w:sz w:val="22"/>
        </w:rPr>
      </w:pPr>
      <w:r w:rsidRPr="00AD75EB">
        <w:rPr>
          <w:rFonts w:asciiTheme="minorHAnsi" w:hAnsiTheme="minorHAnsi" w:cstheme="minorHAnsi"/>
          <w:b/>
          <w:i/>
          <w:iCs/>
          <w:sz w:val="22"/>
        </w:rPr>
        <w:t xml:space="preserve">Proposed by Councillor Cathal Rasmussen </w:t>
      </w:r>
    </w:p>
    <w:p w14:paraId="102CA257" w14:textId="77777777" w:rsidR="0096123A" w:rsidRPr="00AD75EB" w:rsidRDefault="0096123A" w:rsidP="0096123A">
      <w:pPr>
        <w:ind w:left="851"/>
        <w:contextualSpacing/>
        <w:jc w:val="both"/>
        <w:rPr>
          <w:rFonts w:asciiTheme="minorHAnsi" w:hAnsiTheme="minorHAnsi" w:cstheme="minorHAnsi"/>
          <w:b/>
          <w:i/>
          <w:iCs/>
          <w:sz w:val="22"/>
        </w:rPr>
      </w:pPr>
    </w:p>
    <w:p w14:paraId="07BB9104" w14:textId="27E0BF55" w:rsidR="0096123A" w:rsidRDefault="0096123A" w:rsidP="0096123A">
      <w:pPr>
        <w:ind w:left="851"/>
        <w:contextualSpacing/>
        <w:jc w:val="both"/>
        <w:rPr>
          <w:rFonts w:asciiTheme="minorHAnsi" w:hAnsiTheme="minorHAnsi" w:cstheme="minorHAnsi"/>
          <w:b/>
          <w:i/>
          <w:iCs/>
          <w:sz w:val="22"/>
        </w:rPr>
      </w:pPr>
      <w:r w:rsidRPr="00AD75EB">
        <w:rPr>
          <w:rFonts w:asciiTheme="minorHAnsi" w:hAnsiTheme="minorHAnsi" w:cstheme="minorHAnsi"/>
          <w:b/>
          <w:i/>
          <w:iCs/>
          <w:sz w:val="22"/>
        </w:rPr>
        <w:t>Seconded by Councillor Pat Hayes</w:t>
      </w:r>
    </w:p>
    <w:p w14:paraId="7418E017" w14:textId="77777777" w:rsidR="0096123A" w:rsidRPr="0096123A" w:rsidRDefault="0096123A" w:rsidP="0096123A">
      <w:pPr>
        <w:ind w:left="851"/>
        <w:contextualSpacing/>
        <w:jc w:val="both"/>
        <w:rPr>
          <w:rFonts w:asciiTheme="minorHAnsi" w:hAnsiTheme="minorHAnsi" w:cstheme="minorHAnsi"/>
          <w:b/>
          <w:i/>
          <w:iCs/>
          <w:sz w:val="22"/>
        </w:rPr>
      </w:pPr>
    </w:p>
    <w:p w14:paraId="472B03AA" w14:textId="4C7AE477" w:rsidR="00863C59" w:rsidRPr="00AD75EB" w:rsidRDefault="00863C59" w:rsidP="003C0812">
      <w:pPr>
        <w:tabs>
          <w:tab w:val="right" w:pos="9026"/>
        </w:tabs>
        <w:contextualSpacing/>
        <w:jc w:val="both"/>
        <w:rPr>
          <w:rFonts w:asciiTheme="minorHAnsi" w:hAnsiTheme="minorHAnsi" w:cstheme="minorHAnsi"/>
          <w:b/>
          <w:sz w:val="22"/>
        </w:rPr>
      </w:pPr>
      <w:r w:rsidRPr="00AD75EB">
        <w:rPr>
          <w:rFonts w:asciiTheme="minorHAnsi" w:hAnsiTheme="minorHAnsi" w:cstheme="minorHAnsi"/>
          <w:b/>
          <w:i/>
          <w:sz w:val="22"/>
        </w:rPr>
        <w:tab/>
      </w:r>
    </w:p>
    <w:p w14:paraId="6BB19B9B" w14:textId="4CBF81FD" w:rsidR="00863C59" w:rsidRPr="00AD75EB" w:rsidRDefault="000E3A96" w:rsidP="003C0812">
      <w:pPr>
        <w:pStyle w:val="BodyText"/>
        <w:spacing w:after="0"/>
        <w:ind w:right="-22"/>
        <w:contextualSpacing/>
        <w:jc w:val="both"/>
        <w:rPr>
          <w:rFonts w:asciiTheme="minorHAnsi" w:hAnsiTheme="minorHAnsi" w:cstheme="minorHAnsi"/>
          <w:b/>
          <w:bCs/>
          <w:w w:val="105"/>
          <w:sz w:val="22"/>
        </w:rPr>
      </w:pPr>
      <w:r w:rsidRPr="00AD75EB">
        <w:rPr>
          <w:rFonts w:asciiTheme="minorHAnsi" w:hAnsiTheme="minorHAnsi" w:cstheme="minorHAnsi"/>
          <w:b/>
          <w:bCs/>
          <w:w w:val="105"/>
          <w:sz w:val="22"/>
        </w:rPr>
        <w:t xml:space="preserve">County </w:t>
      </w:r>
      <w:r w:rsidR="00863C59" w:rsidRPr="00AD75EB">
        <w:rPr>
          <w:rFonts w:asciiTheme="minorHAnsi" w:hAnsiTheme="minorHAnsi" w:cstheme="minorHAnsi"/>
          <w:b/>
          <w:bCs/>
          <w:w w:val="105"/>
          <w:sz w:val="22"/>
        </w:rPr>
        <w:t>Mayor</w:t>
      </w:r>
      <w:r w:rsidRPr="00AD75EB">
        <w:rPr>
          <w:rFonts w:asciiTheme="minorHAnsi" w:hAnsiTheme="minorHAnsi" w:cstheme="minorHAnsi"/>
          <w:b/>
          <w:bCs/>
          <w:w w:val="105"/>
          <w:sz w:val="22"/>
        </w:rPr>
        <w:t>,</w:t>
      </w:r>
      <w:r w:rsidR="00863C59" w:rsidRPr="00AD75EB">
        <w:rPr>
          <w:rFonts w:asciiTheme="minorHAnsi" w:hAnsiTheme="minorHAnsi" w:cstheme="minorHAnsi"/>
          <w:b/>
          <w:bCs/>
          <w:w w:val="105"/>
          <w:sz w:val="22"/>
        </w:rPr>
        <w:t xml:space="preserve"> Cllr</w:t>
      </w:r>
      <w:r w:rsidRPr="00AD75EB">
        <w:rPr>
          <w:rFonts w:asciiTheme="minorHAnsi" w:hAnsiTheme="minorHAnsi" w:cstheme="minorHAnsi"/>
          <w:b/>
          <w:bCs/>
          <w:w w:val="105"/>
          <w:sz w:val="22"/>
        </w:rPr>
        <w:t>.</w:t>
      </w:r>
      <w:r w:rsidR="00863C59" w:rsidRPr="00AD75EB">
        <w:rPr>
          <w:rFonts w:asciiTheme="minorHAnsi" w:hAnsiTheme="minorHAnsi" w:cstheme="minorHAnsi"/>
          <w:b/>
          <w:bCs/>
          <w:w w:val="105"/>
          <w:sz w:val="22"/>
        </w:rPr>
        <w:t xml:space="preserve"> </w:t>
      </w:r>
      <w:r w:rsidRPr="00AD75EB">
        <w:rPr>
          <w:rFonts w:asciiTheme="minorHAnsi" w:hAnsiTheme="minorHAnsi" w:cstheme="minorHAnsi"/>
          <w:b/>
          <w:bCs/>
          <w:w w:val="105"/>
          <w:sz w:val="22"/>
        </w:rPr>
        <w:t>Mary Linehan-Foley,</w:t>
      </w:r>
      <w:r w:rsidR="00863C59" w:rsidRPr="00AD75EB">
        <w:rPr>
          <w:rFonts w:asciiTheme="minorHAnsi" w:hAnsiTheme="minorHAnsi" w:cstheme="minorHAnsi"/>
          <w:b/>
          <w:bCs/>
          <w:w w:val="105"/>
          <w:sz w:val="22"/>
        </w:rPr>
        <w:t xml:space="preserve"> outlined the reason for requisition of </w:t>
      </w:r>
      <w:r w:rsidR="003A4EBF" w:rsidRPr="00AD75EB">
        <w:rPr>
          <w:rFonts w:asciiTheme="minorHAnsi" w:hAnsiTheme="minorHAnsi" w:cstheme="minorHAnsi"/>
          <w:b/>
          <w:bCs/>
          <w:w w:val="105"/>
          <w:sz w:val="22"/>
        </w:rPr>
        <w:t>the Special M</w:t>
      </w:r>
      <w:r w:rsidR="00863C59" w:rsidRPr="00AD75EB">
        <w:rPr>
          <w:rFonts w:asciiTheme="minorHAnsi" w:hAnsiTheme="minorHAnsi" w:cstheme="minorHAnsi"/>
          <w:b/>
          <w:bCs/>
          <w:w w:val="105"/>
          <w:sz w:val="22"/>
        </w:rPr>
        <w:t>eeting as follows:</w:t>
      </w:r>
    </w:p>
    <w:p w14:paraId="47101B7A" w14:textId="77777777" w:rsidR="000E3A96" w:rsidRPr="00AD75EB" w:rsidRDefault="000E3A96" w:rsidP="003C0812">
      <w:pPr>
        <w:contextualSpacing/>
        <w:jc w:val="both"/>
        <w:rPr>
          <w:rFonts w:asciiTheme="minorHAnsi" w:hAnsiTheme="minorHAnsi" w:cstheme="minorHAnsi"/>
          <w:sz w:val="22"/>
        </w:rPr>
      </w:pPr>
    </w:p>
    <w:p w14:paraId="21A3785A" w14:textId="4FFB0158" w:rsidR="000E3A96" w:rsidRPr="00AD75EB" w:rsidRDefault="000E3A96" w:rsidP="003C0812">
      <w:pPr>
        <w:contextualSpacing/>
        <w:jc w:val="both"/>
        <w:rPr>
          <w:rFonts w:asciiTheme="minorHAnsi" w:hAnsiTheme="minorHAnsi" w:cstheme="minorHAnsi"/>
          <w:sz w:val="22"/>
        </w:rPr>
      </w:pPr>
      <w:r w:rsidRPr="00AD75EB">
        <w:rPr>
          <w:rFonts w:asciiTheme="minorHAnsi" w:hAnsiTheme="minorHAnsi" w:cstheme="minorHAnsi"/>
          <w:sz w:val="22"/>
        </w:rPr>
        <w:t>To facilitate consideration of Cllr. Alan O’Connor’s Notice of Motion, which was submitted pursuant to Section 11.4.d of the Planning &amp; Development Act 2000, as amended, to Direct the Chief Executive as follows</w:t>
      </w:r>
      <w:r w:rsidRPr="00AD75EB">
        <w:rPr>
          <w:rFonts w:asciiTheme="minorHAnsi" w:eastAsia="Times New Roman" w:hAnsiTheme="minorHAnsi" w:cstheme="minorHAnsi"/>
          <w:i/>
          <w:iCs/>
          <w:sz w:val="22"/>
          <w:shd w:val="clear" w:color="auto" w:fill="FFFFFF"/>
        </w:rPr>
        <w:t xml:space="preserve"> </w:t>
      </w:r>
      <w:r w:rsidRPr="00AD75EB">
        <w:rPr>
          <w:rFonts w:asciiTheme="minorHAnsi" w:eastAsia="Times New Roman" w:hAnsiTheme="minorHAnsi" w:cstheme="minorHAnsi"/>
          <w:sz w:val="22"/>
          <w:shd w:val="clear" w:color="auto" w:fill="FFFFFF"/>
        </w:rPr>
        <w:t>regarding the preparation of the draft development plan</w:t>
      </w:r>
      <w:r w:rsidRPr="00AD75EB">
        <w:rPr>
          <w:rFonts w:asciiTheme="minorHAnsi" w:hAnsiTheme="minorHAnsi" w:cstheme="minorHAnsi"/>
          <w:sz w:val="22"/>
        </w:rPr>
        <w:t>:</w:t>
      </w:r>
    </w:p>
    <w:p w14:paraId="74CDE0E2" w14:textId="77777777" w:rsidR="000E3A96" w:rsidRPr="00AD75EB" w:rsidRDefault="000E3A96" w:rsidP="003C0812">
      <w:pPr>
        <w:contextualSpacing/>
        <w:jc w:val="both"/>
        <w:rPr>
          <w:rFonts w:asciiTheme="minorHAnsi" w:hAnsiTheme="minorHAnsi" w:cstheme="minorHAnsi"/>
          <w:sz w:val="22"/>
        </w:rPr>
      </w:pPr>
    </w:p>
    <w:p w14:paraId="79BEB999" w14:textId="77777777" w:rsidR="000E3A96" w:rsidRPr="00AD75EB" w:rsidRDefault="000E3A96" w:rsidP="003C0812">
      <w:pPr>
        <w:contextualSpacing/>
        <w:jc w:val="both"/>
        <w:rPr>
          <w:rFonts w:asciiTheme="minorHAnsi" w:hAnsiTheme="minorHAnsi" w:cstheme="minorHAnsi"/>
          <w:b/>
          <w:bCs/>
          <w:sz w:val="22"/>
        </w:rPr>
      </w:pPr>
      <w:r w:rsidRPr="00AD75EB">
        <w:rPr>
          <w:rFonts w:asciiTheme="minorHAnsi" w:hAnsiTheme="minorHAnsi" w:cstheme="minorHAnsi"/>
          <w:b/>
          <w:bCs/>
          <w:i/>
          <w:iCs/>
          <w:sz w:val="22"/>
        </w:rPr>
        <w:t>Accepting that the most expedient possible phasing out of fossil fuel usage and retirement of existing fossil fuel infrastructure is a necessary response to the threat of global heating, it is therefore directed under S.11(4)(d) of the Planning &amp; Development Act 2000 (Amended), in consistency with the proper planning and sustainable development of the county as per S.11(4)(f) of that Act, and with regard to Ireland’s responsibilities with respect to the 2015 Paris Agreement and to Cork County Council’s status as a signatory of the 2020 Local Authority Climate Action Charter, that a stance of opposition toward: </w:t>
      </w:r>
    </w:p>
    <w:p w14:paraId="69F4273D" w14:textId="1A257B67" w:rsidR="000E3A96" w:rsidRPr="00AD75EB" w:rsidRDefault="000E3A96" w:rsidP="003C0812">
      <w:pPr>
        <w:pStyle w:val="ListParagraph"/>
        <w:numPr>
          <w:ilvl w:val="0"/>
          <w:numId w:val="13"/>
        </w:numPr>
        <w:jc w:val="both"/>
        <w:rPr>
          <w:rFonts w:asciiTheme="minorHAnsi" w:hAnsiTheme="minorHAnsi" w:cstheme="minorHAnsi"/>
          <w:b/>
          <w:bCs/>
          <w:sz w:val="22"/>
          <w:szCs w:val="22"/>
        </w:rPr>
      </w:pPr>
      <w:r w:rsidRPr="00AD75EB">
        <w:rPr>
          <w:rFonts w:asciiTheme="minorHAnsi" w:hAnsiTheme="minorHAnsi" w:cstheme="minorHAnsi"/>
          <w:b/>
          <w:bCs/>
          <w:i/>
          <w:iCs/>
          <w:sz w:val="22"/>
          <w:szCs w:val="22"/>
        </w:rPr>
        <w:lastRenderedPageBreak/>
        <w:t>the construction of new fossil fuel energy infrastructure (such as a liquid natural gas terminal in Cork Harbour), and  </w:t>
      </w:r>
    </w:p>
    <w:p w14:paraId="14EC9C3B" w14:textId="2CD882EB" w:rsidR="000E3A96" w:rsidRPr="00AD75EB" w:rsidRDefault="000E3A96" w:rsidP="003C0812">
      <w:pPr>
        <w:pStyle w:val="ListParagraph"/>
        <w:numPr>
          <w:ilvl w:val="0"/>
          <w:numId w:val="13"/>
        </w:numPr>
        <w:jc w:val="both"/>
        <w:rPr>
          <w:rFonts w:asciiTheme="minorHAnsi" w:hAnsiTheme="minorHAnsi" w:cstheme="minorHAnsi"/>
          <w:b/>
          <w:bCs/>
          <w:sz w:val="22"/>
          <w:szCs w:val="22"/>
        </w:rPr>
      </w:pPr>
      <w:r w:rsidRPr="00AD75EB">
        <w:rPr>
          <w:rFonts w:asciiTheme="minorHAnsi" w:hAnsiTheme="minorHAnsi" w:cstheme="minorHAnsi"/>
          <w:b/>
          <w:bCs/>
          <w:i/>
          <w:iCs/>
          <w:sz w:val="22"/>
          <w:szCs w:val="22"/>
        </w:rPr>
        <w:t>the exploitation of as–yet–undeveloped fossil fuel resources, encompassing any infrastructure which might be constructed within the local authority’s area to facilitate same, be taken in the forthcoming County Development Plan. </w:t>
      </w:r>
    </w:p>
    <w:p w14:paraId="54324179" w14:textId="77777777" w:rsidR="000E3A96" w:rsidRPr="00AD75EB" w:rsidRDefault="000E3A96" w:rsidP="003C0812">
      <w:pPr>
        <w:contextualSpacing/>
        <w:jc w:val="both"/>
        <w:rPr>
          <w:rFonts w:asciiTheme="minorHAnsi" w:eastAsia="Times New Roman" w:hAnsiTheme="minorHAnsi" w:cstheme="minorHAnsi"/>
          <w:b/>
          <w:bCs/>
          <w:sz w:val="22"/>
          <w:shd w:val="clear" w:color="auto" w:fill="FFFFFF"/>
        </w:rPr>
      </w:pPr>
    </w:p>
    <w:p w14:paraId="5EED01DE" w14:textId="6811388D" w:rsidR="000E3A96" w:rsidRPr="0096123A" w:rsidRDefault="000E3A96" w:rsidP="0096123A">
      <w:pPr>
        <w:contextualSpacing/>
        <w:jc w:val="both"/>
        <w:rPr>
          <w:rFonts w:asciiTheme="minorHAnsi" w:eastAsia="Times New Roman" w:hAnsiTheme="minorHAnsi" w:cstheme="minorHAnsi"/>
          <w:b/>
          <w:bCs/>
          <w:sz w:val="22"/>
          <w:shd w:val="clear" w:color="auto" w:fill="FFFFFF"/>
        </w:rPr>
      </w:pPr>
      <w:r w:rsidRPr="00AD75EB">
        <w:rPr>
          <w:rFonts w:asciiTheme="minorHAnsi" w:eastAsia="Times New Roman" w:hAnsiTheme="minorHAnsi" w:cstheme="minorHAnsi"/>
          <w:b/>
          <w:bCs/>
          <w:sz w:val="22"/>
          <w:shd w:val="clear" w:color="auto" w:fill="FFFFFF"/>
        </w:rPr>
        <w:t>subject to detailed review against the statutory criteria set out in Section 11(4)(d) and (f), a process which may not be concluded before the Council Meeting at which same is under consideration, and in this context the Chief Executive may be required to provide the Elected Members with advices later in the process and prior to the making of the Draft County Development Plan.</w:t>
      </w:r>
    </w:p>
    <w:p w14:paraId="51E4CAAC" w14:textId="77777777" w:rsidR="00D94797" w:rsidRPr="00AD75EB" w:rsidRDefault="00D94797" w:rsidP="003C0812">
      <w:pPr>
        <w:pStyle w:val="BodyText"/>
        <w:tabs>
          <w:tab w:val="left" w:pos="426"/>
        </w:tabs>
        <w:spacing w:after="0"/>
        <w:contextualSpacing/>
        <w:jc w:val="both"/>
        <w:rPr>
          <w:rFonts w:asciiTheme="minorHAnsi" w:hAnsiTheme="minorHAnsi" w:cstheme="minorHAnsi"/>
          <w:w w:val="105"/>
          <w:sz w:val="22"/>
        </w:rPr>
      </w:pPr>
    </w:p>
    <w:p w14:paraId="06B3E1F3" w14:textId="57F586F3" w:rsidR="003B6416" w:rsidRPr="00AD75EB" w:rsidRDefault="003B6416" w:rsidP="003C0812">
      <w:pPr>
        <w:pStyle w:val="BodyText"/>
        <w:tabs>
          <w:tab w:val="left" w:pos="426"/>
        </w:tabs>
        <w:spacing w:after="0"/>
        <w:contextualSpacing/>
        <w:jc w:val="both"/>
        <w:rPr>
          <w:rFonts w:asciiTheme="minorHAnsi" w:hAnsiTheme="minorHAnsi" w:cstheme="minorHAnsi"/>
          <w:w w:val="105"/>
          <w:sz w:val="22"/>
        </w:rPr>
      </w:pPr>
      <w:r w:rsidRPr="00AD75EB">
        <w:rPr>
          <w:rFonts w:asciiTheme="minorHAnsi" w:hAnsiTheme="minorHAnsi" w:cstheme="minorHAnsi"/>
          <w:w w:val="105"/>
          <w:sz w:val="22"/>
        </w:rPr>
        <w:t xml:space="preserve">The Mayor advised Members that a majority vote in favour of the motion would be required </w:t>
      </w:r>
      <w:r w:rsidR="00702566" w:rsidRPr="00AD75EB">
        <w:rPr>
          <w:rFonts w:asciiTheme="minorHAnsi" w:hAnsiTheme="minorHAnsi" w:cstheme="minorHAnsi"/>
          <w:w w:val="105"/>
          <w:sz w:val="22"/>
        </w:rPr>
        <w:t xml:space="preserve">for it </w:t>
      </w:r>
      <w:r w:rsidRPr="00AD75EB">
        <w:rPr>
          <w:rFonts w:asciiTheme="minorHAnsi" w:hAnsiTheme="minorHAnsi" w:cstheme="minorHAnsi"/>
          <w:w w:val="105"/>
          <w:sz w:val="22"/>
        </w:rPr>
        <w:t>to pass.  A</w:t>
      </w:r>
      <w:r w:rsidR="00066683" w:rsidRPr="00AD75EB">
        <w:rPr>
          <w:rFonts w:asciiTheme="minorHAnsi" w:hAnsiTheme="minorHAnsi" w:cstheme="minorHAnsi"/>
          <w:w w:val="105"/>
          <w:sz w:val="22"/>
        </w:rPr>
        <w:t xml:space="preserve"> </w:t>
      </w:r>
      <w:r w:rsidR="003A4EBF" w:rsidRPr="00AD75EB">
        <w:rPr>
          <w:rFonts w:asciiTheme="minorHAnsi" w:hAnsiTheme="minorHAnsi" w:cstheme="minorHAnsi"/>
          <w:w w:val="105"/>
          <w:sz w:val="22"/>
        </w:rPr>
        <w:t>meeting</w:t>
      </w:r>
      <w:r w:rsidR="00066683" w:rsidRPr="00AD75EB">
        <w:rPr>
          <w:rFonts w:asciiTheme="minorHAnsi" w:hAnsiTheme="minorHAnsi" w:cstheme="minorHAnsi"/>
          <w:w w:val="105"/>
          <w:sz w:val="22"/>
        </w:rPr>
        <w:t xml:space="preserve"> of all Members was called </w:t>
      </w:r>
      <w:r w:rsidR="00702566" w:rsidRPr="00AD75EB">
        <w:rPr>
          <w:rFonts w:asciiTheme="minorHAnsi" w:hAnsiTheme="minorHAnsi" w:cstheme="minorHAnsi"/>
          <w:w w:val="105"/>
          <w:sz w:val="22"/>
        </w:rPr>
        <w:t xml:space="preserve">due to the importance of the discussion </w:t>
      </w:r>
      <w:r w:rsidR="003A4EBF" w:rsidRPr="00AD75EB">
        <w:rPr>
          <w:rFonts w:asciiTheme="minorHAnsi" w:hAnsiTheme="minorHAnsi" w:cstheme="minorHAnsi"/>
          <w:w w:val="105"/>
          <w:sz w:val="22"/>
        </w:rPr>
        <w:t>for the County Development Plan</w:t>
      </w:r>
      <w:r w:rsidR="0096123A">
        <w:rPr>
          <w:rFonts w:asciiTheme="minorHAnsi" w:hAnsiTheme="minorHAnsi" w:cstheme="minorHAnsi"/>
          <w:w w:val="105"/>
          <w:sz w:val="22"/>
        </w:rPr>
        <w:t xml:space="preserve">. </w:t>
      </w:r>
      <w:r w:rsidR="0096123A" w:rsidRPr="00AD75EB">
        <w:rPr>
          <w:rFonts w:asciiTheme="minorHAnsi" w:hAnsiTheme="minorHAnsi" w:cstheme="minorHAnsi"/>
          <w:w w:val="105"/>
          <w:sz w:val="22"/>
        </w:rPr>
        <w:t xml:space="preserve">All Members have a right to attending Council Meetings and the Mayor wants to ensure no </w:t>
      </w:r>
      <w:r w:rsidR="0096123A" w:rsidRPr="00EE270F">
        <w:rPr>
          <w:rFonts w:asciiTheme="minorHAnsi" w:hAnsiTheme="minorHAnsi" w:cstheme="minorHAnsi"/>
          <w:w w:val="105"/>
          <w:sz w:val="22"/>
        </w:rPr>
        <w:t xml:space="preserve">member </w:t>
      </w:r>
      <w:r w:rsidR="00B312B9">
        <w:rPr>
          <w:rFonts w:asciiTheme="minorHAnsi" w:hAnsiTheme="minorHAnsi" w:cstheme="minorHAnsi"/>
          <w:w w:val="105"/>
          <w:sz w:val="22"/>
        </w:rPr>
        <w:t>is</w:t>
      </w:r>
      <w:bookmarkStart w:id="0" w:name="_GoBack"/>
      <w:bookmarkEnd w:id="0"/>
      <w:r w:rsidR="0096123A" w:rsidRPr="00EE270F">
        <w:rPr>
          <w:rFonts w:asciiTheme="minorHAnsi" w:hAnsiTheme="minorHAnsi" w:cstheme="minorHAnsi"/>
          <w:w w:val="105"/>
          <w:sz w:val="22"/>
        </w:rPr>
        <w:t xml:space="preserve"> disenfranchised.</w:t>
      </w:r>
    </w:p>
    <w:p w14:paraId="1F3E807B" w14:textId="77777777" w:rsidR="00D94797" w:rsidRPr="00AD75EB" w:rsidRDefault="00D94797" w:rsidP="003C0812">
      <w:pPr>
        <w:pStyle w:val="BodyText"/>
        <w:tabs>
          <w:tab w:val="left" w:pos="426"/>
        </w:tabs>
        <w:spacing w:after="0"/>
        <w:contextualSpacing/>
        <w:jc w:val="both"/>
        <w:rPr>
          <w:rFonts w:asciiTheme="minorHAnsi" w:hAnsiTheme="minorHAnsi" w:cstheme="minorHAnsi"/>
          <w:w w:val="105"/>
          <w:sz w:val="22"/>
        </w:rPr>
      </w:pPr>
    </w:p>
    <w:p w14:paraId="59F8110B" w14:textId="20900696" w:rsidR="003B6416" w:rsidRPr="00AD75EB" w:rsidRDefault="003B6416" w:rsidP="003C0812">
      <w:pPr>
        <w:pStyle w:val="BodyText"/>
        <w:tabs>
          <w:tab w:val="left" w:pos="426"/>
        </w:tabs>
        <w:spacing w:after="0"/>
        <w:contextualSpacing/>
        <w:jc w:val="both"/>
        <w:rPr>
          <w:rFonts w:asciiTheme="minorHAnsi" w:hAnsiTheme="minorHAnsi" w:cstheme="minorHAnsi"/>
          <w:w w:val="105"/>
          <w:sz w:val="22"/>
        </w:rPr>
      </w:pPr>
      <w:r w:rsidRPr="00AD75EB">
        <w:rPr>
          <w:rFonts w:asciiTheme="minorHAnsi" w:hAnsiTheme="minorHAnsi" w:cstheme="minorHAnsi"/>
          <w:w w:val="105"/>
          <w:sz w:val="22"/>
        </w:rPr>
        <w:t xml:space="preserve">The Chief Executive </w:t>
      </w:r>
      <w:r w:rsidR="003A4EBF" w:rsidRPr="00AD75EB">
        <w:rPr>
          <w:rFonts w:asciiTheme="minorHAnsi" w:hAnsiTheme="minorHAnsi" w:cstheme="minorHAnsi"/>
          <w:w w:val="105"/>
          <w:sz w:val="22"/>
        </w:rPr>
        <w:t xml:space="preserve">said </w:t>
      </w:r>
      <w:r w:rsidRPr="00AD75EB">
        <w:rPr>
          <w:rFonts w:asciiTheme="minorHAnsi" w:hAnsiTheme="minorHAnsi" w:cstheme="minorHAnsi"/>
          <w:w w:val="105"/>
          <w:sz w:val="22"/>
        </w:rPr>
        <w:t>that this Special Meeting was convened</w:t>
      </w:r>
      <w:r w:rsidR="003A4EBF" w:rsidRPr="00AD75EB">
        <w:rPr>
          <w:rFonts w:asciiTheme="minorHAnsi" w:hAnsiTheme="minorHAnsi" w:cstheme="minorHAnsi"/>
          <w:w w:val="105"/>
          <w:sz w:val="22"/>
        </w:rPr>
        <w:t xml:space="preserve"> by the Mayor</w:t>
      </w:r>
      <w:r w:rsidRPr="00AD75EB">
        <w:rPr>
          <w:rFonts w:asciiTheme="minorHAnsi" w:hAnsiTheme="minorHAnsi" w:cstheme="minorHAnsi"/>
          <w:w w:val="105"/>
          <w:sz w:val="22"/>
        </w:rPr>
        <w:t xml:space="preserve"> as there is a legal requirement for the majority of Members to vote in favour</w:t>
      </w:r>
      <w:r w:rsidR="003A4EBF" w:rsidRPr="00AD75EB">
        <w:rPr>
          <w:rFonts w:asciiTheme="minorHAnsi" w:hAnsiTheme="minorHAnsi" w:cstheme="minorHAnsi"/>
          <w:w w:val="105"/>
          <w:sz w:val="22"/>
        </w:rPr>
        <w:t xml:space="preserve"> in order</w:t>
      </w:r>
      <w:r w:rsidRPr="00AD75EB">
        <w:rPr>
          <w:rFonts w:asciiTheme="minorHAnsi" w:hAnsiTheme="minorHAnsi" w:cstheme="minorHAnsi"/>
          <w:w w:val="105"/>
          <w:sz w:val="22"/>
        </w:rPr>
        <w:t xml:space="preserve"> to pass the motion. </w:t>
      </w:r>
      <w:r w:rsidR="00E6715A" w:rsidRPr="00AD75EB">
        <w:rPr>
          <w:rFonts w:asciiTheme="minorHAnsi" w:hAnsiTheme="minorHAnsi" w:cstheme="minorHAnsi"/>
          <w:w w:val="105"/>
          <w:sz w:val="22"/>
        </w:rPr>
        <w:t>There is a legal requirement for the Mayor to facilitate a meeting of Full Council for th</w:t>
      </w:r>
      <w:r w:rsidR="0096123A">
        <w:rPr>
          <w:rFonts w:asciiTheme="minorHAnsi" w:hAnsiTheme="minorHAnsi" w:cstheme="minorHAnsi"/>
          <w:w w:val="105"/>
          <w:sz w:val="22"/>
        </w:rPr>
        <w:t>e</w:t>
      </w:r>
      <w:r w:rsidR="00E6715A" w:rsidRPr="00AD75EB">
        <w:rPr>
          <w:rFonts w:asciiTheme="minorHAnsi" w:hAnsiTheme="minorHAnsi" w:cstheme="minorHAnsi"/>
          <w:w w:val="105"/>
          <w:sz w:val="22"/>
        </w:rPr>
        <w:t xml:space="preserve"> matter given the statutory deadlines for this part of the County Development Plan</w:t>
      </w:r>
      <w:r w:rsidR="00EE270F" w:rsidRPr="00EE270F">
        <w:rPr>
          <w:rFonts w:asciiTheme="minorHAnsi" w:hAnsiTheme="minorHAnsi" w:cstheme="minorHAnsi"/>
          <w:w w:val="105"/>
          <w:sz w:val="22"/>
        </w:rPr>
        <w:t>.</w:t>
      </w:r>
    </w:p>
    <w:p w14:paraId="34DBD8F8" w14:textId="77777777" w:rsidR="003B6416" w:rsidRPr="00AD75EB" w:rsidRDefault="003B6416" w:rsidP="003C0812">
      <w:pPr>
        <w:pStyle w:val="BodyText"/>
        <w:tabs>
          <w:tab w:val="left" w:pos="426"/>
        </w:tabs>
        <w:spacing w:after="0"/>
        <w:contextualSpacing/>
        <w:jc w:val="both"/>
        <w:rPr>
          <w:rFonts w:asciiTheme="minorHAnsi" w:hAnsiTheme="minorHAnsi" w:cstheme="minorHAnsi"/>
          <w:w w:val="105"/>
          <w:sz w:val="22"/>
        </w:rPr>
      </w:pPr>
    </w:p>
    <w:p w14:paraId="0FD79EC6" w14:textId="671846AF" w:rsidR="000E3A96" w:rsidRPr="00AD75EB" w:rsidRDefault="003B6416" w:rsidP="003C0812">
      <w:pPr>
        <w:pStyle w:val="BodyText"/>
        <w:tabs>
          <w:tab w:val="left" w:pos="426"/>
        </w:tabs>
        <w:spacing w:after="0"/>
        <w:contextualSpacing/>
        <w:jc w:val="both"/>
        <w:rPr>
          <w:rFonts w:asciiTheme="minorHAnsi" w:hAnsiTheme="minorHAnsi" w:cstheme="minorHAnsi"/>
          <w:w w:val="105"/>
          <w:sz w:val="22"/>
        </w:rPr>
      </w:pPr>
      <w:r w:rsidRPr="00AD75EB">
        <w:rPr>
          <w:rFonts w:asciiTheme="minorHAnsi" w:hAnsiTheme="minorHAnsi" w:cstheme="minorHAnsi"/>
          <w:w w:val="105"/>
          <w:sz w:val="22"/>
        </w:rPr>
        <w:t>The Chief Executive said that the matter to be discussed at this meeting relates to the future economy of Cork</w:t>
      </w:r>
      <w:r w:rsidR="00E6715A" w:rsidRPr="00AD75EB">
        <w:rPr>
          <w:rFonts w:asciiTheme="minorHAnsi" w:hAnsiTheme="minorHAnsi" w:cstheme="minorHAnsi"/>
          <w:w w:val="105"/>
          <w:sz w:val="22"/>
        </w:rPr>
        <w:t xml:space="preserve"> and the infrastructure of energy supply</w:t>
      </w:r>
      <w:r w:rsidRPr="00AD75EB">
        <w:rPr>
          <w:rFonts w:asciiTheme="minorHAnsi" w:hAnsiTheme="minorHAnsi" w:cstheme="minorHAnsi"/>
          <w:w w:val="105"/>
          <w:sz w:val="22"/>
        </w:rPr>
        <w:t>.</w:t>
      </w:r>
      <w:r w:rsidR="003A4EBF" w:rsidRPr="00AD75EB">
        <w:rPr>
          <w:rFonts w:asciiTheme="minorHAnsi" w:hAnsiTheme="minorHAnsi" w:cstheme="minorHAnsi"/>
          <w:w w:val="105"/>
          <w:sz w:val="22"/>
        </w:rPr>
        <w:t xml:space="preserve"> G</w:t>
      </w:r>
      <w:r w:rsidR="00066683" w:rsidRPr="00AD75EB">
        <w:rPr>
          <w:rFonts w:asciiTheme="minorHAnsi" w:hAnsiTheme="minorHAnsi" w:cstheme="minorHAnsi"/>
          <w:w w:val="105"/>
          <w:sz w:val="22"/>
        </w:rPr>
        <w:t xml:space="preserve">iven that the County Development Plan is for a six-year period, climate change must be considered as part of the process.  </w:t>
      </w:r>
      <w:r w:rsidR="003A4EBF" w:rsidRPr="00AD75EB">
        <w:rPr>
          <w:rFonts w:asciiTheme="minorHAnsi" w:hAnsiTheme="minorHAnsi" w:cstheme="minorHAnsi"/>
          <w:w w:val="105"/>
          <w:sz w:val="22"/>
        </w:rPr>
        <w:t>T</w:t>
      </w:r>
      <w:r w:rsidR="00E6715A" w:rsidRPr="00AD75EB">
        <w:rPr>
          <w:rFonts w:asciiTheme="minorHAnsi" w:hAnsiTheme="minorHAnsi" w:cstheme="minorHAnsi"/>
          <w:w w:val="105"/>
          <w:sz w:val="22"/>
        </w:rPr>
        <w:t>he county’s strategy regarding energy</w:t>
      </w:r>
      <w:r w:rsidR="003A4EBF" w:rsidRPr="00AD75EB">
        <w:rPr>
          <w:rFonts w:asciiTheme="minorHAnsi" w:hAnsiTheme="minorHAnsi" w:cstheme="minorHAnsi"/>
          <w:w w:val="105"/>
          <w:sz w:val="22"/>
        </w:rPr>
        <w:t xml:space="preserve"> must be considered</w:t>
      </w:r>
      <w:r w:rsidR="00E6715A" w:rsidRPr="00AD75EB">
        <w:rPr>
          <w:rFonts w:asciiTheme="minorHAnsi" w:hAnsiTheme="minorHAnsi" w:cstheme="minorHAnsi"/>
          <w:w w:val="105"/>
          <w:sz w:val="22"/>
        </w:rPr>
        <w:t xml:space="preserve">.  </w:t>
      </w:r>
      <w:r w:rsidR="00066683" w:rsidRPr="00AD75EB">
        <w:rPr>
          <w:rFonts w:asciiTheme="minorHAnsi" w:hAnsiTheme="minorHAnsi" w:cstheme="minorHAnsi"/>
          <w:w w:val="105"/>
          <w:sz w:val="22"/>
        </w:rPr>
        <w:t xml:space="preserve">While creating the County Development Plan, </w:t>
      </w:r>
      <w:r w:rsidR="003A4EBF" w:rsidRPr="00AD75EB">
        <w:rPr>
          <w:rFonts w:asciiTheme="minorHAnsi" w:hAnsiTheme="minorHAnsi" w:cstheme="minorHAnsi"/>
          <w:w w:val="105"/>
          <w:sz w:val="22"/>
        </w:rPr>
        <w:t xml:space="preserve">Cork County Council </w:t>
      </w:r>
      <w:r w:rsidR="00066683" w:rsidRPr="00AD75EB">
        <w:rPr>
          <w:rFonts w:asciiTheme="minorHAnsi" w:hAnsiTheme="minorHAnsi" w:cstheme="minorHAnsi"/>
          <w:w w:val="105"/>
          <w:sz w:val="22"/>
        </w:rPr>
        <w:t>must look at current polic</w:t>
      </w:r>
      <w:r w:rsidR="003A4EBF" w:rsidRPr="00AD75EB">
        <w:rPr>
          <w:rFonts w:asciiTheme="minorHAnsi" w:hAnsiTheme="minorHAnsi" w:cstheme="minorHAnsi"/>
          <w:w w:val="105"/>
          <w:sz w:val="22"/>
        </w:rPr>
        <w:t>ies</w:t>
      </w:r>
      <w:r w:rsidR="0096123A">
        <w:rPr>
          <w:rFonts w:asciiTheme="minorHAnsi" w:hAnsiTheme="minorHAnsi" w:cstheme="minorHAnsi"/>
          <w:w w:val="105"/>
          <w:sz w:val="22"/>
        </w:rPr>
        <w:t xml:space="preserve"> </w:t>
      </w:r>
      <w:r w:rsidR="00066683" w:rsidRPr="00AD75EB">
        <w:rPr>
          <w:rFonts w:asciiTheme="minorHAnsi" w:hAnsiTheme="minorHAnsi" w:cstheme="minorHAnsi"/>
          <w:w w:val="105"/>
          <w:sz w:val="22"/>
        </w:rPr>
        <w:t xml:space="preserve">and cannot work with </w:t>
      </w:r>
      <w:r w:rsidR="00E6715A" w:rsidRPr="00AD75EB">
        <w:rPr>
          <w:rFonts w:asciiTheme="minorHAnsi" w:hAnsiTheme="minorHAnsi" w:cstheme="minorHAnsi"/>
          <w:w w:val="105"/>
          <w:sz w:val="22"/>
        </w:rPr>
        <w:t xml:space="preserve">proposed </w:t>
      </w:r>
      <w:r w:rsidR="00066683" w:rsidRPr="00AD75EB">
        <w:rPr>
          <w:rFonts w:asciiTheme="minorHAnsi" w:hAnsiTheme="minorHAnsi" w:cstheme="minorHAnsi"/>
          <w:w w:val="105"/>
          <w:sz w:val="22"/>
        </w:rPr>
        <w:t>future policy documents or white papers.</w:t>
      </w:r>
      <w:r w:rsidR="00702566" w:rsidRPr="00AD75EB">
        <w:rPr>
          <w:rFonts w:asciiTheme="minorHAnsi" w:hAnsiTheme="minorHAnsi" w:cstheme="minorHAnsi"/>
          <w:w w:val="105"/>
          <w:sz w:val="22"/>
        </w:rPr>
        <w:t xml:space="preserve">  </w:t>
      </w:r>
      <w:r w:rsidR="00E6715A" w:rsidRPr="00AD75EB">
        <w:rPr>
          <w:rFonts w:asciiTheme="minorHAnsi" w:hAnsiTheme="minorHAnsi" w:cstheme="minorHAnsi"/>
          <w:w w:val="105"/>
          <w:sz w:val="22"/>
        </w:rPr>
        <w:t>An extensive report by the Director for Planning &amp; Development which has been prepared and circulated to Members in advance of today’s meeting</w:t>
      </w:r>
      <w:r w:rsidR="0096123A">
        <w:rPr>
          <w:rFonts w:asciiTheme="minorHAnsi" w:hAnsiTheme="minorHAnsi" w:cstheme="minorHAnsi"/>
          <w:w w:val="105"/>
          <w:sz w:val="22"/>
        </w:rPr>
        <w:t>,</w:t>
      </w:r>
      <w:r w:rsidR="003A4EBF" w:rsidRPr="00AD75EB">
        <w:rPr>
          <w:rFonts w:asciiTheme="minorHAnsi" w:hAnsiTheme="minorHAnsi" w:cstheme="minorHAnsi"/>
          <w:w w:val="105"/>
          <w:sz w:val="22"/>
        </w:rPr>
        <w:t xml:space="preserve"> and National Policies were reviewed as part of the preparation of the report.</w:t>
      </w:r>
    </w:p>
    <w:p w14:paraId="45EBD7EC" w14:textId="77777777" w:rsidR="00D94797" w:rsidRPr="00AD75EB" w:rsidRDefault="00D94797" w:rsidP="003C0812">
      <w:pPr>
        <w:pStyle w:val="BodyText"/>
        <w:tabs>
          <w:tab w:val="left" w:pos="426"/>
        </w:tabs>
        <w:spacing w:after="0"/>
        <w:contextualSpacing/>
        <w:jc w:val="both"/>
        <w:rPr>
          <w:rFonts w:asciiTheme="minorHAnsi" w:hAnsiTheme="minorHAnsi" w:cstheme="minorHAnsi"/>
          <w:w w:val="105"/>
          <w:sz w:val="22"/>
        </w:rPr>
      </w:pPr>
    </w:p>
    <w:p w14:paraId="6C1B75A5" w14:textId="77777777" w:rsidR="003A4EBF" w:rsidRPr="00AD75EB" w:rsidRDefault="00066683" w:rsidP="003C0812">
      <w:pPr>
        <w:pStyle w:val="BodyText"/>
        <w:spacing w:after="0"/>
        <w:contextualSpacing/>
        <w:jc w:val="both"/>
        <w:rPr>
          <w:rFonts w:asciiTheme="minorHAnsi" w:hAnsiTheme="minorHAnsi" w:cstheme="minorHAnsi"/>
          <w:w w:val="105"/>
          <w:sz w:val="22"/>
        </w:rPr>
      </w:pPr>
      <w:r w:rsidRPr="00AD75EB">
        <w:rPr>
          <w:rFonts w:asciiTheme="minorHAnsi" w:hAnsiTheme="minorHAnsi" w:cstheme="minorHAnsi"/>
          <w:w w:val="105"/>
          <w:sz w:val="22"/>
        </w:rPr>
        <w:t>Mr. Michael Lynch, Director of Services, Planning &amp; Development,</w:t>
      </w:r>
      <w:r w:rsidR="00863C59" w:rsidRPr="00AD75EB">
        <w:rPr>
          <w:rFonts w:asciiTheme="minorHAnsi" w:hAnsiTheme="minorHAnsi" w:cstheme="minorHAnsi"/>
          <w:w w:val="105"/>
          <w:sz w:val="22"/>
        </w:rPr>
        <w:t xml:space="preserve"> </w:t>
      </w:r>
      <w:r w:rsidR="0079270B" w:rsidRPr="00AD75EB">
        <w:rPr>
          <w:rFonts w:asciiTheme="minorHAnsi" w:hAnsiTheme="minorHAnsi" w:cstheme="minorHAnsi"/>
          <w:w w:val="105"/>
          <w:sz w:val="22"/>
        </w:rPr>
        <w:t xml:space="preserve">advised that this matter has been given serious consideration in respect of Government policy, energy security and legal precedent.  </w:t>
      </w:r>
    </w:p>
    <w:p w14:paraId="000B71F5" w14:textId="77777777" w:rsidR="003A4EBF" w:rsidRPr="00AD75EB" w:rsidRDefault="003A4EBF" w:rsidP="003C0812">
      <w:pPr>
        <w:pStyle w:val="BodyText"/>
        <w:spacing w:after="0"/>
        <w:contextualSpacing/>
        <w:jc w:val="both"/>
        <w:rPr>
          <w:rFonts w:asciiTheme="minorHAnsi" w:hAnsiTheme="minorHAnsi" w:cstheme="minorHAnsi"/>
          <w:w w:val="105"/>
          <w:sz w:val="22"/>
        </w:rPr>
      </w:pPr>
    </w:p>
    <w:p w14:paraId="68253389" w14:textId="68FB9044" w:rsidR="00066683" w:rsidRDefault="003A4EBF" w:rsidP="003C0812">
      <w:pPr>
        <w:pStyle w:val="BodyText"/>
        <w:spacing w:after="0"/>
        <w:contextualSpacing/>
        <w:jc w:val="both"/>
        <w:rPr>
          <w:rFonts w:asciiTheme="minorHAnsi" w:hAnsiTheme="minorHAnsi" w:cstheme="minorHAnsi"/>
          <w:w w:val="105"/>
          <w:sz w:val="22"/>
        </w:rPr>
      </w:pPr>
      <w:r w:rsidRPr="00AD75EB">
        <w:rPr>
          <w:rFonts w:asciiTheme="minorHAnsi" w:hAnsiTheme="minorHAnsi" w:cstheme="minorHAnsi"/>
          <w:w w:val="105"/>
          <w:sz w:val="22"/>
        </w:rPr>
        <w:t>Mr. Lynch outlined the</w:t>
      </w:r>
      <w:r w:rsidR="0096123A">
        <w:rPr>
          <w:rFonts w:asciiTheme="minorHAnsi" w:hAnsiTheme="minorHAnsi" w:cstheme="minorHAnsi"/>
          <w:w w:val="105"/>
          <w:sz w:val="22"/>
        </w:rPr>
        <w:t xml:space="preserve"> </w:t>
      </w:r>
      <w:r w:rsidRPr="00AD75EB">
        <w:rPr>
          <w:rFonts w:asciiTheme="minorHAnsi" w:hAnsiTheme="minorHAnsi" w:cstheme="minorHAnsi"/>
          <w:w w:val="105"/>
          <w:sz w:val="22"/>
        </w:rPr>
        <w:t>Chief Executive’s Report in relation to Notice of Motion as follows:</w:t>
      </w:r>
    </w:p>
    <w:p w14:paraId="3CD809B3" w14:textId="77777777" w:rsidR="00AD75EB" w:rsidRPr="00AD75EB" w:rsidRDefault="00AD75EB" w:rsidP="003C0812">
      <w:pPr>
        <w:pStyle w:val="BodyText"/>
        <w:spacing w:after="0"/>
        <w:contextualSpacing/>
        <w:jc w:val="both"/>
        <w:rPr>
          <w:rFonts w:asciiTheme="minorHAnsi" w:hAnsiTheme="minorHAnsi" w:cstheme="minorHAnsi"/>
          <w:w w:val="105"/>
          <w:sz w:val="22"/>
        </w:rPr>
      </w:pPr>
    </w:p>
    <w:p w14:paraId="56AA687C" w14:textId="0221DC68" w:rsidR="00AD75EB" w:rsidRDefault="00AD75EB" w:rsidP="00AD75EB">
      <w:pPr>
        <w:jc w:val="both"/>
        <w:rPr>
          <w:rFonts w:asciiTheme="minorHAnsi" w:hAnsiTheme="minorHAnsi" w:cstheme="minorHAnsi"/>
          <w:bCs/>
          <w:color w:val="000000"/>
          <w:sz w:val="22"/>
        </w:rPr>
      </w:pPr>
      <w:r w:rsidRPr="00AD75EB">
        <w:rPr>
          <w:rFonts w:asciiTheme="minorHAnsi" w:hAnsiTheme="minorHAnsi" w:cstheme="minorHAnsi"/>
          <w:bCs/>
          <w:noProof/>
          <w:sz w:val="22"/>
        </w:rPr>
        <w:t>Th</w:t>
      </w:r>
      <w:r w:rsidR="0096123A">
        <w:rPr>
          <w:rFonts w:asciiTheme="minorHAnsi" w:hAnsiTheme="minorHAnsi" w:cstheme="minorHAnsi"/>
          <w:bCs/>
          <w:noProof/>
          <w:sz w:val="22"/>
        </w:rPr>
        <w:t>e</w:t>
      </w:r>
      <w:r w:rsidRPr="00AD75EB">
        <w:rPr>
          <w:rFonts w:asciiTheme="minorHAnsi" w:hAnsiTheme="minorHAnsi" w:cstheme="minorHAnsi"/>
          <w:bCs/>
          <w:noProof/>
          <w:sz w:val="22"/>
        </w:rPr>
        <w:t xml:space="preserve"> report has been prepared in response to the Notice of Motion </w:t>
      </w:r>
      <w:r w:rsidRPr="00AD75EB">
        <w:rPr>
          <w:rFonts w:asciiTheme="minorHAnsi" w:hAnsiTheme="minorHAnsi" w:cstheme="minorHAnsi"/>
          <w:bCs/>
          <w:color w:val="000000"/>
          <w:sz w:val="22"/>
        </w:rPr>
        <w:t xml:space="preserve">which was submitted pursuant to Section 11(4)(d) of the Planning and Development Act 2000, as amended, to Direct the Chief Executive as </w:t>
      </w:r>
      <w:r w:rsidRPr="00AD75EB">
        <w:rPr>
          <w:rFonts w:asciiTheme="minorHAnsi" w:hAnsiTheme="minorHAnsi" w:cstheme="minorHAnsi"/>
          <w:bCs/>
          <w:sz w:val="22"/>
          <w:shd w:val="clear" w:color="auto" w:fill="FFFFFF"/>
        </w:rPr>
        <w:t>regards the preparation of the Draft County Development Plan</w:t>
      </w:r>
      <w:r w:rsidRPr="00AD75EB">
        <w:rPr>
          <w:rFonts w:asciiTheme="minorHAnsi" w:hAnsiTheme="minorHAnsi" w:cstheme="minorHAnsi"/>
          <w:bCs/>
          <w:color w:val="000000"/>
          <w:sz w:val="22"/>
        </w:rPr>
        <w:t xml:space="preserve"> on a specified matter.</w:t>
      </w:r>
    </w:p>
    <w:p w14:paraId="14C8F9E3" w14:textId="77777777" w:rsidR="00AD75EB" w:rsidRDefault="00AD75EB" w:rsidP="00AD75EB">
      <w:pPr>
        <w:jc w:val="both"/>
        <w:rPr>
          <w:rFonts w:asciiTheme="minorHAnsi" w:hAnsiTheme="minorHAnsi" w:cstheme="minorHAnsi"/>
          <w:bCs/>
          <w:color w:val="000000"/>
          <w:sz w:val="22"/>
        </w:rPr>
      </w:pPr>
    </w:p>
    <w:p w14:paraId="37D999D6" w14:textId="62774618" w:rsidR="00AD75EB" w:rsidRPr="00AD75EB" w:rsidRDefault="00AD75EB" w:rsidP="00AD75EB">
      <w:pPr>
        <w:jc w:val="both"/>
        <w:rPr>
          <w:rFonts w:asciiTheme="minorHAnsi" w:hAnsiTheme="minorHAnsi" w:cstheme="minorHAnsi"/>
          <w:bCs/>
          <w:color w:val="000000"/>
          <w:sz w:val="22"/>
        </w:rPr>
      </w:pPr>
      <w:r w:rsidRPr="00AD75EB">
        <w:rPr>
          <w:rFonts w:asciiTheme="minorHAnsi" w:hAnsiTheme="minorHAnsi" w:cstheme="minorHAnsi"/>
          <w:b/>
          <w:bCs/>
          <w:i/>
          <w:iCs/>
          <w:noProof/>
          <w:color w:val="000000"/>
          <w:sz w:val="22"/>
          <w:lang w:eastAsia="en-IE"/>
        </w:rPr>
        <w:lastRenderedPageBreak/>
        <mc:AlternateContent>
          <mc:Choice Requires="wps">
            <w:drawing>
              <wp:anchor distT="45720" distB="45720" distL="114300" distR="114300" simplePos="0" relativeHeight="251659264" behindDoc="0" locked="0" layoutInCell="1" allowOverlap="1" wp14:anchorId="0F30EBFE" wp14:editId="62DA1915">
                <wp:simplePos x="0" y="0"/>
                <wp:positionH relativeFrom="column">
                  <wp:posOffset>76200</wp:posOffset>
                </wp:positionH>
                <wp:positionV relativeFrom="paragraph">
                  <wp:posOffset>295275</wp:posOffset>
                </wp:positionV>
                <wp:extent cx="5509260" cy="321564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215640"/>
                        </a:xfrm>
                        <a:prstGeom prst="rect">
                          <a:avLst/>
                        </a:prstGeom>
                        <a:solidFill>
                          <a:schemeClr val="bg1">
                            <a:lumMod val="95000"/>
                          </a:schemeClr>
                        </a:solidFill>
                        <a:ln w="9525">
                          <a:solidFill>
                            <a:srgbClr val="000000"/>
                          </a:solidFill>
                          <a:miter lim="800000"/>
                          <a:headEnd/>
                          <a:tailEnd/>
                        </a:ln>
                      </wps:spPr>
                      <wps:txbx>
                        <w:txbxContent>
                          <w:p w14:paraId="6112C3B6" w14:textId="77777777" w:rsidR="00AD75EB" w:rsidRPr="00F26989" w:rsidRDefault="00AD75EB" w:rsidP="00AD75EB">
                            <w:pPr>
                              <w:spacing w:after="200" w:line="276" w:lineRule="auto"/>
                              <w:rPr>
                                <w:rFonts w:ascii="Calibri" w:hAnsi="Calibri" w:cs="Calibri"/>
                                <w:color w:val="000000"/>
                                <w:sz w:val="22"/>
                              </w:rPr>
                            </w:pPr>
                            <w:r w:rsidRPr="00F26989">
                              <w:rPr>
                                <w:rFonts w:ascii="Calibri" w:hAnsi="Calibri" w:cs="Calibri"/>
                                <w:bCs/>
                                <w:iCs/>
                                <w:color w:val="000000"/>
                                <w:sz w:val="22"/>
                              </w:rPr>
                              <w:t>Accepting that the most expedient possible phasing out of fossil fuel usage and retirement of existing fossil fuel infrastructure is a necessary response to the threat of global heating, it is therefore directed under S.11(4)(d) of the Planning &amp; Development Act 2000 (Amended), in consistency with the proper planning and sustainable development of the county as per S.11(4)(f) of that Act, and with regard to Ireland’s responsibilities with respect to the 2015 Paris Agreement and to Cork County Council’s status as a signatory of the 2020 Local Authority Climate Action Charter, that a stance of opposition toward: </w:t>
                            </w:r>
                          </w:p>
                          <w:p w14:paraId="27EB0DBC" w14:textId="77777777" w:rsidR="00AD75EB" w:rsidRPr="00F26989" w:rsidRDefault="00AD75EB" w:rsidP="00AD75EB">
                            <w:pPr>
                              <w:pStyle w:val="ListParagraph"/>
                              <w:numPr>
                                <w:ilvl w:val="0"/>
                                <w:numId w:val="21"/>
                              </w:numPr>
                              <w:spacing w:after="200" w:line="276" w:lineRule="auto"/>
                              <w:rPr>
                                <w:rFonts w:ascii="Calibri" w:hAnsi="Calibri" w:cs="Calibri"/>
                                <w:color w:val="000000"/>
                                <w:sz w:val="22"/>
                                <w:szCs w:val="22"/>
                              </w:rPr>
                            </w:pPr>
                            <w:r w:rsidRPr="00F26989">
                              <w:rPr>
                                <w:rFonts w:ascii="Calibri" w:hAnsi="Calibri" w:cs="Calibri"/>
                                <w:bCs/>
                                <w:iCs/>
                                <w:color w:val="000000"/>
                                <w:sz w:val="22"/>
                                <w:szCs w:val="22"/>
                              </w:rPr>
                              <w:t>the construction of new fossil fuel energy infrastructure (such as a liquid natural gas terminal in Cork Harbour), </w:t>
                            </w:r>
                          </w:p>
                          <w:p w14:paraId="7F7ABF5B" w14:textId="77777777" w:rsidR="00AD75EB" w:rsidRPr="00F26989" w:rsidRDefault="00AD75EB" w:rsidP="00AD75EB">
                            <w:pPr>
                              <w:pStyle w:val="ListParagraph"/>
                              <w:spacing w:after="200" w:line="276" w:lineRule="auto"/>
                              <w:rPr>
                                <w:rFonts w:ascii="Calibri" w:hAnsi="Calibri" w:cs="Calibri"/>
                                <w:color w:val="000000"/>
                                <w:sz w:val="22"/>
                                <w:szCs w:val="22"/>
                              </w:rPr>
                            </w:pPr>
                            <w:r w:rsidRPr="00F26989">
                              <w:rPr>
                                <w:rFonts w:ascii="Calibri" w:hAnsi="Calibri" w:cs="Calibri"/>
                                <w:bCs/>
                                <w:iCs/>
                                <w:color w:val="000000"/>
                                <w:sz w:val="22"/>
                                <w:szCs w:val="22"/>
                              </w:rPr>
                              <w:t>and  </w:t>
                            </w:r>
                          </w:p>
                          <w:p w14:paraId="230C1300" w14:textId="77777777" w:rsidR="00AD75EB" w:rsidRPr="00F26989" w:rsidRDefault="00AD75EB" w:rsidP="00AD75EB">
                            <w:pPr>
                              <w:pStyle w:val="ListParagraph"/>
                              <w:numPr>
                                <w:ilvl w:val="0"/>
                                <w:numId w:val="21"/>
                              </w:numPr>
                              <w:spacing w:after="200" w:line="276" w:lineRule="auto"/>
                              <w:rPr>
                                <w:rFonts w:ascii="Calibri" w:hAnsi="Calibri" w:cs="Calibri"/>
                                <w:color w:val="000000"/>
                                <w:sz w:val="22"/>
                                <w:szCs w:val="22"/>
                              </w:rPr>
                            </w:pPr>
                            <w:r w:rsidRPr="00F26989">
                              <w:rPr>
                                <w:rFonts w:ascii="Calibri" w:hAnsi="Calibri" w:cs="Calibri"/>
                                <w:bCs/>
                                <w:iCs/>
                                <w:color w:val="000000"/>
                                <w:sz w:val="22"/>
                                <w:szCs w:val="22"/>
                              </w:rPr>
                              <w:t>the exploitation of as-yet-undeveloped fossil fuel resources, encompassing any infrastructure which might be constructed within the local authority’s area to facilitate same, </w:t>
                            </w:r>
                          </w:p>
                          <w:p w14:paraId="2141B41A" w14:textId="77777777" w:rsidR="00AD75EB" w:rsidRPr="00F26989" w:rsidRDefault="00AD75EB" w:rsidP="00AD75EB">
                            <w:pPr>
                              <w:spacing w:after="200" w:line="276" w:lineRule="auto"/>
                              <w:rPr>
                                <w:rFonts w:ascii="Calibri" w:hAnsi="Calibri" w:cs="Calibri"/>
                                <w:color w:val="000000"/>
                                <w:sz w:val="22"/>
                              </w:rPr>
                            </w:pPr>
                            <w:r w:rsidRPr="00F26989">
                              <w:rPr>
                                <w:rFonts w:ascii="Calibri" w:hAnsi="Calibri" w:cs="Calibri"/>
                                <w:bCs/>
                                <w:iCs/>
                                <w:color w:val="000000"/>
                                <w:sz w:val="22"/>
                              </w:rPr>
                              <w:t>Be taken in the forthcoming county development plan. </w:t>
                            </w:r>
                          </w:p>
                          <w:p w14:paraId="70A71FC3" w14:textId="77777777" w:rsidR="00AD75EB" w:rsidRDefault="00AD75EB" w:rsidP="00AD75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30EBFE" id="_x0000_t202" coordsize="21600,21600" o:spt="202" path="m,l,21600r21600,l21600,xe">
                <v:stroke joinstyle="miter"/>
                <v:path gradientshapeok="t" o:connecttype="rect"/>
              </v:shapetype>
              <v:shape id="Text Box 2" o:spid="_x0000_s1026" type="#_x0000_t202" style="position:absolute;left:0;text-align:left;margin-left:6pt;margin-top:23.25pt;width:433.8pt;height:25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" fillcolor="#f2f2f2 [3052]">
                <v:textbox>
                  <w:txbxContent>
                    <w:p w14:paraId="6112C3B6" w14:textId="77777777" w:rsidR="00AD75EB" w:rsidRPr="00F26989" w:rsidRDefault="00AD75EB" w:rsidP="00AD75EB">
                      <w:pPr>
                        <w:spacing w:after="200" w:line="276" w:lineRule="auto"/>
                        <w:rPr>
                          <w:rFonts w:ascii="Calibri" w:hAnsi="Calibri" w:cs="Calibri"/>
                          <w:color w:val="000000"/>
                          <w:sz w:val="22"/>
                        </w:rPr>
                      </w:pPr>
                      <w:r w:rsidRPr="00F26989">
                        <w:rPr>
                          <w:rFonts w:ascii="Calibri" w:hAnsi="Calibri" w:cs="Calibri"/>
                          <w:bCs/>
                          <w:iCs/>
                          <w:color w:val="000000"/>
                          <w:sz w:val="22"/>
                        </w:rPr>
                        <w:t>Accepting that the most expedient possible phasing out of fossil fuel usage and retirement of existing fossil fuel infrastructure is a necessary response to the threat of global heating, it is therefore directed under S.11(4)(d) of the Planning &amp; Development Act 2000 (Amended), in consistency with the proper planning and sustainable development of the county as per S.11(4)(f) of that Act, and with regard to Ireland’s responsibilities with respect to the 2015 Paris Agreement and to Cork County Council’s status as a signatory of the 2020 Local Authority Climate Action Charter, that a stance of opposition toward: </w:t>
                      </w:r>
                    </w:p>
                    <w:p w14:paraId="27EB0DBC" w14:textId="77777777" w:rsidR="00AD75EB" w:rsidRPr="00F26989" w:rsidRDefault="00AD75EB" w:rsidP="00AD75EB">
                      <w:pPr>
                        <w:pStyle w:val="ListParagraph"/>
                        <w:numPr>
                          <w:ilvl w:val="0"/>
                          <w:numId w:val="21"/>
                        </w:numPr>
                        <w:spacing w:after="200" w:line="276" w:lineRule="auto"/>
                        <w:rPr>
                          <w:rFonts w:ascii="Calibri" w:hAnsi="Calibri" w:cs="Calibri"/>
                          <w:color w:val="000000"/>
                          <w:sz w:val="22"/>
                          <w:szCs w:val="22"/>
                        </w:rPr>
                      </w:pPr>
                      <w:r w:rsidRPr="00F26989">
                        <w:rPr>
                          <w:rFonts w:ascii="Calibri" w:hAnsi="Calibri" w:cs="Calibri"/>
                          <w:bCs/>
                          <w:iCs/>
                          <w:color w:val="000000"/>
                          <w:sz w:val="22"/>
                          <w:szCs w:val="22"/>
                        </w:rPr>
                        <w:t>the construction of new fossil fuel energy infrastructure (such as a liquid natural gas terminal in Cork Harbour), </w:t>
                      </w:r>
                    </w:p>
                    <w:p w14:paraId="7F7ABF5B" w14:textId="77777777" w:rsidR="00AD75EB" w:rsidRPr="00F26989" w:rsidRDefault="00AD75EB" w:rsidP="00AD75EB">
                      <w:pPr>
                        <w:pStyle w:val="ListParagraph"/>
                        <w:spacing w:after="200" w:line="276" w:lineRule="auto"/>
                        <w:rPr>
                          <w:rFonts w:ascii="Calibri" w:hAnsi="Calibri" w:cs="Calibri"/>
                          <w:color w:val="000000"/>
                          <w:sz w:val="22"/>
                          <w:szCs w:val="22"/>
                        </w:rPr>
                      </w:pPr>
                      <w:r w:rsidRPr="00F26989">
                        <w:rPr>
                          <w:rFonts w:ascii="Calibri" w:hAnsi="Calibri" w:cs="Calibri"/>
                          <w:bCs/>
                          <w:iCs/>
                          <w:color w:val="000000"/>
                          <w:sz w:val="22"/>
                          <w:szCs w:val="22"/>
                        </w:rPr>
                        <w:t>and  </w:t>
                      </w:r>
                    </w:p>
                    <w:p w14:paraId="230C1300" w14:textId="77777777" w:rsidR="00AD75EB" w:rsidRPr="00F26989" w:rsidRDefault="00AD75EB" w:rsidP="00AD75EB">
                      <w:pPr>
                        <w:pStyle w:val="ListParagraph"/>
                        <w:numPr>
                          <w:ilvl w:val="0"/>
                          <w:numId w:val="21"/>
                        </w:numPr>
                        <w:spacing w:after="200" w:line="276" w:lineRule="auto"/>
                        <w:rPr>
                          <w:rFonts w:ascii="Calibri" w:hAnsi="Calibri" w:cs="Calibri"/>
                          <w:color w:val="000000"/>
                          <w:sz w:val="22"/>
                          <w:szCs w:val="22"/>
                        </w:rPr>
                      </w:pPr>
                      <w:r w:rsidRPr="00F26989">
                        <w:rPr>
                          <w:rFonts w:ascii="Calibri" w:hAnsi="Calibri" w:cs="Calibri"/>
                          <w:bCs/>
                          <w:iCs/>
                          <w:color w:val="000000"/>
                          <w:sz w:val="22"/>
                          <w:szCs w:val="22"/>
                        </w:rPr>
                        <w:t>the exploitation of as-yet-undeveloped fossil fuel resources, encompassing any infrastructure which might be constructed within the local authority’s area to facilitate same, </w:t>
                      </w:r>
                    </w:p>
                    <w:p w14:paraId="2141B41A" w14:textId="77777777" w:rsidR="00AD75EB" w:rsidRPr="00F26989" w:rsidRDefault="00AD75EB" w:rsidP="00AD75EB">
                      <w:pPr>
                        <w:spacing w:after="200" w:line="276" w:lineRule="auto"/>
                        <w:rPr>
                          <w:rFonts w:ascii="Calibri" w:hAnsi="Calibri" w:cs="Calibri"/>
                          <w:color w:val="000000"/>
                          <w:sz w:val="22"/>
                        </w:rPr>
                      </w:pPr>
                      <w:r w:rsidRPr="00F26989">
                        <w:rPr>
                          <w:rFonts w:ascii="Calibri" w:hAnsi="Calibri" w:cs="Calibri"/>
                          <w:bCs/>
                          <w:iCs/>
                          <w:color w:val="000000"/>
                          <w:sz w:val="22"/>
                        </w:rPr>
                        <w:t>Be taken in the forthcoming county development plan. </w:t>
                      </w:r>
                    </w:p>
                    <w:p w14:paraId="70A71FC3" w14:textId="77777777" w:rsidR="00AD75EB" w:rsidRDefault="00AD75EB" w:rsidP="00AD75EB"/>
                  </w:txbxContent>
                </v:textbox>
                <w10:wrap type="square"/>
              </v:shape>
            </w:pict>
          </mc:Fallback>
        </mc:AlternateContent>
      </w:r>
      <w:r w:rsidRPr="00AD75EB">
        <w:rPr>
          <w:rFonts w:asciiTheme="minorHAnsi" w:hAnsiTheme="minorHAnsi" w:cstheme="minorHAnsi"/>
          <w:bCs/>
          <w:color w:val="000000"/>
          <w:sz w:val="22"/>
        </w:rPr>
        <w:t xml:space="preserve">The Notice of Motion, </w:t>
      </w:r>
      <w:r w:rsidRPr="00AD75EB">
        <w:rPr>
          <w:rFonts w:asciiTheme="minorHAnsi" w:hAnsiTheme="minorHAnsi" w:cstheme="minorHAnsi"/>
          <w:bCs/>
          <w:noProof/>
          <w:sz w:val="22"/>
        </w:rPr>
        <w:t xml:space="preserve">from </w:t>
      </w:r>
      <w:r w:rsidRPr="00AD75EB">
        <w:rPr>
          <w:rFonts w:asciiTheme="minorHAnsi" w:hAnsiTheme="minorHAnsi" w:cstheme="minorHAnsi"/>
          <w:bCs/>
          <w:color w:val="000000"/>
          <w:sz w:val="22"/>
        </w:rPr>
        <w:t>Cllr Alan O’Connor, states:</w:t>
      </w:r>
    </w:p>
    <w:p w14:paraId="2EB032C5" w14:textId="77777777" w:rsidR="00AD75EB" w:rsidRDefault="00AD75EB" w:rsidP="00AD75EB">
      <w:pPr>
        <w:rPr>
          <w:rFonts w:asciiTheme="minorHAnsi" w:hAnsiTheme="minorHAnsi" w:cstheme="minorHAnsi"/>
          <w:b/>
          <w:bCs/>
          <w:noProof/>
          <w:color w:val="000000" w:themeColor="text1"/>
          <w:sz w:val="22"/>
        </w:rPr>
      </w:pPr>
    </w:p>
    <w:p w14:paraId="31EF780A" w14:textId="2DC30C00" w:rsidR="00AD75EB" w:rsidRPr="00AD75EB" w:rsidRDefault="00AD75EB" w:rsidP="00AD75EB">
      <w:pPr>
        <w:rPr>
          <w:rFonts w:asciiTheme="minorHAnsi" w:hAnsiTheme="minorHAnsi" w:cstheme="minorHAnsi"/>
          <w:b/>
          <w:bCs/>
          <w:noProof/>
          <w:color w:val="000000" w:themeColor="text1"/>
          <w:sz w:val="22"/>
        </w:rPr>
      </w:pPr>
      <w:r w:rsidRPr="00AD75EB">
        <w:rPr>
          <w:rFonts w:asciiTheme="minorHAnsi" w:hAnsiTheme="minorHAnsi" w:cstheme="minorHAnsi"/>
          <w:b/>
          <w:bCs/>
          <w:noProof/>
          <w:color w:val="000000" w:themeColor="text1"/>
          <w:sz w:val="22"/>
        </w:rPr>
        <w:t xml:space="preserve">Legislative Context  </w:t>
      </w:r>
    </w:p>
    <w:p w14:paraId="4ADCF48B" w14:textId="0BB05A71" w:rsidR="00AD75EB" w:rsidRPr="00AD75EB" w:rsidRDefault="00AD75EB" w:rsidP="00AD75EB">
      <w:pPr>
        <w:jc w:val="both"/>
        <w:rPr>
          <w:rFonts w:asciiTheme="minorHAnsi" w:hAnsiTheme="minorHAnsi" w:cstheme="minorHAnsi"/>
          <w:sz w:val="22"/>
        </w:rPr>
      </w:pPr>
      <w:r w:rsidRPr="00AD75EB">
        <w:rPr>
          <w:rFonts w:asciiTheme="minorHAnsi" w:hAnsiTheme="minorHAnsi" w:cstheme="minorHAnsi"/>
          <w:noProof/>
          <w:sz w:val="22"/>
          <w:lang w:eastAsia="en-IE"/>
        </w:rPr>
        <mc:AlternateContent>
          <mc:Choice Requires="wps">
            <w:drawing>
              <wp:anchor distT="45720" distB="45720" distL="114300" distR="114300" simplePos="0" relativeHeight="251660288" behindDoc="0" locked="0" layoutInCell="1" allowOverlap="1" wp14:anchorId="6401221A" wp14:editId="1A8639BB">
                <wp:simplePos x="0" y="0"/>
                <wp:positionH relativeFrom="margin">
                  <wp:align>left</wp:align>
                </wp:positionH>
                <wp:positionV relativeFrom="paragraph">
                  <wp:posOffset>1137285</wp:posOffset>
                </wp:positionV>
                <wp:extent cx="5996940" cy="2567940"/>
                <wp:effectExtent l="0" t="0" r="22860"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2567940"/>
                        </a:xfrm>
                        <a:prstGeom prst="rect">
                          <a:avLst/>
                        </a:prstGeom>
                        <a:solidFill>
                          <a:schemeClr val="bg1">
                            <a:lumMod val="95000"/>
                          </a:schemeClr>
                        </a:solidFill>
                        <a:ln w="9525">
                          <a:solidFill>
                            <a:srgbClr val="000000"/>
                          </a:solidFill>
                          <a:miter lim="800000"/>
                          <a:headEnd/>
                          <a:tailEnd/>
                        </a:ln>
                      </wps:spPr>
                      <wps:txbx>
                        <w:txbxContent>
                          <w:p w14:paraId="2FA5B568" w14:textId="77777777" w:rsidR="00AD75EB" w:rsidRPr="00F26989" w:rsidRDefault="00AD75EB" w:rsidP="00AD75EB">
                            <w:pPr>
                              <w:pStyle w:val="ListParagraph"/>
                              <w:spacing w:after="200" w:line="276" w:lineRule="auto"/>
                              <w:ind w:left="142"/>
                              <w:rPr>
                                <w:rFonts w:ascii="Calibri" w:hAnsi="Calibri" w:cs="Calibri"/>
                                <w:color w:val="000000"/>
                                <w:sz w:val="22"/>
                                <w:szCs w:val="22"/>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157"/>
                            </w:tblGrid>
                            <w:tr w:rsidR="00AD75EB" w:rsidRPr="00F26989" w14:paraId="74595BD7" w14:textId="77777777" w:rsidTr="00F26989">
                              <w:tc>
                                <w:tcPr>
                                  <w:tcW w:w="0" w:type="auto"/>
                                  <w:shd w:val="clear" w:color="auto" w:fill="F2F2F2" w:themeFill="background1" w:themeFillShade="F2"/>
                                  <w:tcMar>
                                    <w:top w:w="0" w:type="dxa"/>
                                    <w:left w:w="0" w:type="dxa"/>
                                    <w:bottom w:w="0" w:type="dxa"/>
                                    <w:right w:w="0" w:type="dxa"/>
                                  </w:tcMar>
                                  <w:hideMark/>
                                </w:tcPr>
                                <w:p w14:paraId="032D1A5F" w14:textId="77777777" w:rsidR="00AD75EB" w:rsidRPr="002C570B" w:rsidRDefault="00AD75EB" w:rsidP="007F5B4E">
                                  <w:pPr>
                                    <w:pStyle w:val="ListParagraph"/>
                                    <w:spacing w:after="200" w:line="276" w:lineRule="auto"/>
                                    <w:ind w:left="284" w:hanging="284"/>
                                    <w:rPr>
                                      <w:rFonts w:ascii="Calibri" w:hAnsi="Calibri" w:cs="Calibri"/>
                                      <w:color w:val="000000"/>
                                      <w:sz w:val="22"/>
                                      <w:szCs w:val="22"/>
                                    </w:rPr>
                                  </w:pPr>
                                  <w:r w:rsidRPr="002C570B">
                                    <w:rPr>
                                      <w:rFonts w:ascii="Calibri" w:hAnsi="Calibri" w:cs="Calibri"/>
                                      <w:color w:val="000000"/>
                                      <w:sz w:val="22"/>
                                      <w:szCs w:val="22"/>
                                    </w:rPr>
                                    <w:t xml:space="preserve">(d) Following the consideration of a report under paragraph (c), the members of the planning authority or of the </w:t>
                                  </w:r>
                                  <w:r w:rsidRPr="002C570B">
                                    <w:rPr>
                                      <w:rFonts w:ascii="Calibri" w:hAnsi="Calibri" w:cs="Calibri"/>
                                      <w:color w:val="000000"/>
                                      <w:sz w:val="22"/>
                                      <w:szCs w:val="22"/>
                                      <w14:textFill>
                                        <w14:solidFill>
                                          <w14:srgbClr w14:val="000000">
                                            <w14:alpha w14:val="1000"/>
                                          </w14:srgbClr>
                                        </w14:solidFill>
                                      </w14:textFill>
                                    </w:rPr>
                                    <w:t>committee</w:t>
                                  </w:r>
                                  <w:r w:rsidRPr="002C570B">
                                    <w:rPr>
                                      <w:rFonts w:ascii="Calibri" w:hAnsi="Calibri" w:cs="Calibri"/>
                                      <w:color w:val="000000"/>
                                      <w:sz w:val="22"/>
                                      <w:szCs w:val="22"/>
                                    </w:rPr>
                                    <w:t>, as the case may be, may issue directions to the</w:t>
                                  </w:r>
                                  <w:r>
                                    <w:rPr>
                                      <w:rFonts w:ascii="Calibri" w:hAnsi="Calibri" w:cs="Calibri"/>
                                      <w:color w:val="000000"/>
                                      <w:sz w:val="22"/>
                                      <w:szCs w:val="22"/>
                                    </w:rPr>
                                    <w:t xml:space="preserve"> chief executive</w:t>
                                  </w:r>
                                  <w:r w:rsidRPr="002C570B">
                                    <w:rPr>
                                      <w:rFonts w:ascii="Calibri" w:hAnsi="Calibri" w:cs="Calibri"/>
                                      <w:color w:val="000000"/>
                                      <w:sz w:val="22"/>
                                      <w:szCs w:val="22"/>
                                    </w:rPr>
                                    <w:t xml:space="preserve"> regarding the preparation of the draft development plan, and any such directions must take account of the statutory obligations of any local authority in the area and any relevant policies or objectives for the time being of the Government or of any Minister of the Government, and the manager shall comply with any such directions.</w:t>
                                  </w:r>
                                </w:p>
                              </w:tc>
                            </w:tr>
                            <w:tr w:rsidR="00AD75EB" w:rsidRPr="00F26989" w14:paraId="678F718F" w14:textId="77777777" w:rsidTr="00F26989">
                              <w:tc>
                                <w:tcPr>
                                  <w:tcW w:w="0" w:type="auto"/>
                                  <w:shd w:val="clear" w:color="auto" w:fill="F2F2F2" w:themeFill="background1" w:themeFillShade="F2"/>
                                  <w:tcMar>
                                    <w:top w:w="0" w:type="dxa"/>
                                    <w:left w:w="0" w:type="dxa"/>
                                    <w:bottom w:w="0" w:type="dxa"/>
                                    <w:right w:w="0" w:type="dxa"/>
                                  </w:tcMar>
                                  <w:hideMark/>
                                </w:tcPr>
                                <w:p w14:paraId="23254331" w14:textId="77777777" w:rsidR="00AD75EB" w:rsidRPr="002C570B" w:rsidRDefault="00AD75EB" w:rsidP="007F5B4E">
                                  <w:pPr>
                                    <w:pStyle w:val="ListParagraph"/>
                                    <w:spacing w:after="200" w:line="276" w:lineRule="auto"/>
                                    <w:ind w:left="284" w:hanging="284"/>
                                    <w:rPr>
                                      <w:rFonts w:ascii="Calibri" w:hAnsi="Calibri" w:cs="Calibri"/>
                                      <w:color w:val="000000"/>
                                      <w:sz w:val="22"/>
                                      <w:szCs w:val="22"/>
                                    </w:rPr>
                                  </w:pPr>
                                  <w:r w:rsidRPr="002C570B">
                                    <w:rPr>
                                      <w:rFonts w:ascii="Calibri" w:hAnsi="Calibri" w:cs="Calibri"/>
                                      <w:color w:val="000000"/>
                                      <w:sz w:val="22"/>
                                      <w:szCs w:val="22"/>
                                    </w:rPr>
                                    <w:t>(e) Directions under paragraph (d) shall be issued not later than 10 weeks after the submission of a report in accordance with paragraph (c).</w:t>
                                  </w:r>
                                </w:p>
                              </w:tc>
                            </w:tr>
                            <w:tr w:rsidR="00AD75EB" w:rsidRPr="00F26989" w14:paraId="170C8351" w14:textId="77777777" w:rsidTr="00F26989">
                              <w:tc>
                                <w:tcPr>
                                  <w:tcW w:w="0" w:type="auto"/>
                                  <w:shd w:val="clear" w:color="auto" w:fill="F2F2F2" w:themeFill="background1" w:themeFillShade="F2"/>
                                  <w:tcMar>
                                    <w:top w:w="0" w:type="dxa"/>
                                    <w:left w:w="0" w:type="dxa"/>
                                    <w:bottom w:w="0" w:type="dxa"/>
                                    <w:right w:w="0" w:type="dxa"/>
                                  </w:tcMar>
                                  <w:hideMark/>
                                </w:tcPr>
                                <w:p w14:paraId="05047516" w14:textId="77777777" w:rsidR="00AD75EB" w:rsidRPr="002C570B" w:rsidRDefault="00AD75EB" w:rsidP="007F5B4E">
                                  <w:pPr>
                                    <w:pStyle w:val="ListParagraph"/>
                                    <w:spacing w:after="200" w:line="276" w:lineRule="auto"/>
                                    <w:ind w:left="284" w:hanging="284"/>
                                    <w:rPr>
                                      <w:rFonts w:ascii="Calibri" w:hAnsi="Calibri" w:cs="Calibri"/>
                                      <w:color w:val="000000"/>
                                      <w:sz w:val="22"/>
                                      <w:szCs w:val="22"/>
                                    </w:rPr>
                                  </w:pPr>
                                  <w:r w:rsidRPr="002C570B">
                                    <w:rPr>
                                      <w:rFonts w:ascii="Calibri" w:hAnsi="Calibri" w:cs="Calibri"/>
                                      <w:color w:val="000000"/>
                                      <w:sz w:val="22"/>
                                      <w:szCs w:val="22"/>
                                    </w:rPr>
                                    <w:t>(f) In issuing directions under paragraph (d), the members shall be restricted to considering the proper planning and sustainable development of the area to which the development plan relates.</w:t>
                                  </w:r>
                                </w:p>
                              </w:tc>
                            </w:tr>
                          </w:tbl>
                          <w:p w14:paraId="5616885A" w14:textId="77777777" w:rsidR="00AD75EB" w:rsidRDefault="00AD75EB" w:rsidP="00AD75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1221A" id="_x0000_s1027" type="#_x0000_t202" style="position:absolute;left:0;text-align:left;margin-left:0;margin-top:89.55pt;width:472.2pt;height:202.2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" fillcolor="#f2f2f2 [3052]">
                <v:textbox>
                  <w:txbxContent>
                    <w:p w14:paraId="2FA5B568" w14:textId="77777777" w:rsidR="00AD75EB" w:rsidRPr="00F26989" w:rsidRDefault="00AD75EB" w:rsidP="00AD75EB">
                      <w:pPr>
                        <w:pStyle w:val="ListParagraph"/>
                        <w:spacing w:after="200" w:line="276" w:lineRule="auto"/>
                        <w:ind w:left="142"/>
                        <w:rPr>
                          <w:rFonts w:ascii="Calibri" w:hAnsi="Calibri" w:cs="Calibri"/>
                          <w:color w:val="000000"/>
                          <w:sz w:val="22"/>
                          <w:szCs w:val="22"/>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157"/>
                      </w:tblGrid>
                      <w:tr w:rsidR="00AD75EB" w:rsidRPr="00F26989" w14:paraId="74595BD7" w14:textId="77777777" w:rsidTr="00F26989">
                        <w:tc>
                          <w:tcPr>
                            <w:tcW w:w="0" w:type="auto"/>
                            <w:shd w:val="clear" w:color="auto" w:fill="F2F2F2" w:themeFill="background1" w:themeFillShade="F2"/>
                            <w:tcMar>
                              <w:top w:w="0" w:type="dxa"/>
                              <w:left w:w="0" w:type="dxa"/>
                              <w:bottom w:w="0" w:type="dxa"/>
                              <w:right w:w="0" w:type="dxa"/>
                            </w:tcMar>
                            <w:hideMark/>
                          </w:tcPr>
                          <w:p w14:paraId="032D1A5F" w14:textId="77777777" w:rsidR="00AD75EB" w:rsidRPr="002C570B" w:rsidRDefault="00AD75EB" w:rsidP="007F5B4E">
                            <w:pPr>
                              <w:pStyle w:val="ListParagraph"/>
                              <w:spacing w:after="200" w:line="276" w:lineRule="auto"/>
                              <w:ind w:left="284" w:hanging="284"/>
                              <w:rPr>
                                <w:rFonts w:ascii="Calibri" w:hAnsi="Calibri" w:cs="Calibri"/>
                                <w:color w:val="000000"/>
                                <w:sz w:val="22"/>
                                <w:szCs w:val="22"/>
                              </w:rPr>
                            </w:pPr>
                            <w:r w:rsidRPr="002C570B">
                              <w:rPr>
                                <w:rFonts w:ascii="Calibri" w:hAnsi="Calibri" w:cs="Calibri"/>
                                <w:color w:val="000000"/>
                                <w:sz w:val="22"/>
                                <w:szCs w:val="22"/>
                              </w:rPr>
                              <w:t xml:space="preserve">(d) Following the consideration of a report under paragraph (c), the members of the planning authority or of the </w:t>
                            </w:r>
                            <w:r w:rsidRPr="002C570B">
                              <w:rPr>
                                <w:rFonts w:ascii="Calibri" w:hAnsi="Calibri" w:cs="Calibri"/>
                                <w:color w:val="000000"/>
                                <w:sz w:val="22"/>
                                <w:szCs w:val="22"/>
                                <w14:textFill>
                                  <w14:solidFill>
                                    <w14:srgbClr w14:val="000000">
                                      <w14:alpha w14:val="1000"/>
                                    </w14:srgbClr>
                                  </w14:solidFill>
                                </w14:textFill>
                              </w:rPr>
                              <w:t>committee</w:t>
                            </w:r>
                            <w:r w:rsidRPr="002C570B">
                              <w:rPr>
                                <w:rFonts w:ascii="Calibri" w:hAnsi="Calibri" w:cs="Calibri"/>
                                <w:color w:val="000000"/>
                                <w:sz w:val="22"/>
                                <w:szCs w:val="22"/>
                              </w:rPr>
                              <w:t>, as the case may be, may issue directions to the</w:t>
                            </w:r>
                            <w:r>
                              <w:rPr>
                                <w:rFonts w:ascii="Calibri" w:hAnsi="Calibri" w:cs="Calibri"/>
                                <w:color w:val="000000"/>
                                <w:sz w:val="22"/>
                                <w:szCs w:val="22"/>
                              </w:rPr>
                              <w:t xml:space="preserve"> chief executive</w:t>
                            </w:r>
                            <w:r w:rsidRPr="002C570B">
                              <w:rPr>
                                <w:rFonts w:ascii="Calibri" w:hAnsi="Calibri" w:cs="Calibri"/>
                                <w:color w:val="000000"/>
                                <w:sz w:val="22"/>
                                <w:szCs w:val="22"/>
                              </w:rPr>
                              <w:t xml:space="preserve"> regarding the preparation of the draft development plan, and any such directions must take account of the statutory obligations of any local authority in the area and any relevant policies or objectives for the time being of the Government or of any Minister of the Government, and the manager shall comply with any such directions.</w:t>
                            </w:r>
                          </w:p>
                        </w:tc>
                      </w:tr>
                      <w:tr w:rsidR="00AD75EB" w:rsidRPr="00F26989" w14:paraId="678F718F" w14:textId="77777777" w:rsidTr="00F26989">
                        <w:tc>
                          <w:tcPr>
                            <w:tcW w:w="0" w:type="auto"/>
                            <w:shd w:val="clear" w:color="auto" w:fill="F2F2F2" w:themeFill="background1" w:themeFillShade="F2"/>
                            <w:tcMar>
                              <w:top w:w="0" w:type="dxa"/>
                              <w:left w:w="0" w:type="dxa"/>
                              <w:bottom w:w="0" w:type="dxa"/>
                              <w:right w:w="0" w:type="dxa"/>
                            </w:tcMar>
                            <w:hideMark/>
                          </w:tcPr>
                          <w:p w14:paraId="23254331" w14:textId="77777777" w:rsidR="00AD75EB" w:rsidRPr="002C570B" w:rsidRDefault="00AD75EB" w:rsidP="007F5B4E">
                            <w:pPr>
                              <w:pStyle w:val="ListParagraph"/>
                              <w:spacing w:after="200" w:line="276" w:lineRule="auto"/>
                              <w:ind w:left="284" w:hanging="284"/>
                              <w:rPr>
                                <w:rFonts w:ascii="Calibri" w:hAnsi="Calibri" w:cs="Calibri"/>
                                <w:color w:val="000000"/>
                                <w:sz w:val="22"/>
                                <w:szCs w:val="22"/>
                              </w:rPr>
                            </w:pPr>
                            <w:r w:rsidRPr="002C570B">
                              <w:rPr>
                                <w:rFonts w:ascii="Calibri" w:hAnsi="Calibri" w:cs="Calibri"/>
                                <w:color w:val="000000"/>
                                <w:sz w:val="22"/>
                                <w:szCs w:val="22"/>
                              </w:rPr>
                              <w:t>(e) Directions under paragraph (d) shall be issued not later than 10 weeks after the submission of a report in accordance with paragraph (c).</w:t>
                            </w:r>
                          </w:p>
                        </w:tc>
                      </w:tr>
                      <w:tr w:rsidR="00AD75EB" w:rsidRPr="00F26989" w14:paraId="170C8351" w14:textId="77777777" w:rsidTr="00F26989">
                        <w:tc>
                          <w:tcPr>
                            <w:tcW w:w="0" w:type="auto"/>
                            <w:shd w:val="clear" w:color="auto" w:fill="F2F2F2" w:themeFill="background1" w:themeFillShade="F2"/>
                            <w:tcMar>
                              <w:top w:w="0" w:type="dxa"/>
                              <w:left w:w="0" w:type="dxa"/>
                              <w:bottom w:w="0" w:type="dxa"/>
                              <w:right w:w="0" w:type="dxa"/>
                            </w:tcMar>
                            <w:hideMark/>
                          </w:tcPr>
                          <w:p w14:paraId="05047516" w14:textId="77777777" w:rsidR="00AD75EB" w:rsidRPr="002C570B" w:rsidRDefault="00AD75EB" w:rsidP="007F5B4E">
                            <w:pPr>
                              <w:pStyle w:val="ListParagraph"/>
                              <w:spacing w:after="200" w:line="276" w:lineRule="auto"/>
                              <w:ind w:left="284" w:hanging="284"/>
                              <w:rPr>
                                <w:rFonts w:ascii="Calibri" w:hAnsi="Calibri" w:cs="Calibri"/>
                                <w:color w:val="000000"/>
                                <w:sz w:val="22"/>
                                <w:szCs w:val="22"/>
                              </w:rPr>
                            </w:pPr>
                            <w:r w:rsidRPr="002C570B">
                              <w:rPr>
                                <w:rFonts w:ascii="Calibri" w:hAnsi="Calibri" w:cs="Calibri"/>
                                <w:color w:val="000000"/>
                                <w:sz w:val="22"/>
                                <w:szCs w:val="22"/>
                              </w:rPr>
                              <w:t>(f) In issuing directions under paragraph (d), the members shall be restricted to considering the proper planning and sustainable development of the area to which the development plan relates.</w:t>
                            </w:r>
                          </w:p>
                        </w:tc>
                      </w:tr>
                    </w:tbl>
                    <w:p w14:paraId="5616885A" w14:textId="77777777" w:rsidR="00AD75EB" w:rsidRDefault="00AD75EB" w:rsidP="00AD75EB"/>
                  </w:txbxContent>
                </v:textbox>
                <w10:wrap type="square" anchorx="margin"/>
              </v:shape>
            </w:pict>
          </mc:Fallback>
        </mc:AlternateContent>
      </w:r>
      <w:r w:rsidRPr="00AD75EB">
        <w:rPr>
          <w:rFonts w:asciiTheme="minorHAnsi" w:hAnsiTheme="minorHAnsi" w:cstheme="minorHAnsi"/>
          <w:sz w:val="22"/>
        </w:rPr>
        <w:t>Section 11 of the Planning and Development Act, 2000, as amended deals with the preparation of the Draft Development Plan.  Section 11(4) of the Act deals with the preparation of a Chief Executive Report for Members on the submissions received in response to the public consultation process.   Section 11 (4)(d) of the Act provides that</w:t>
      </w:r>
      <w:r>
        <w:rPr>
          <w:rFonts w:asciiTheme="minorHAnsi" w:hAnsiTheme="minorHAnsi" w:cstheme="minorHAnsi"/>
          <w:sz w:val="22"/>
        </w:rPr>
        <w:t>:</w:t>
      </w:r>
    </w:p>
    <w:tbl>
      <w:tblPr>
        <w:tblW w:w="0" w:type="auto"/>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8872"/>
        <w:gridCol w:w="6"/>
      </w:tblGrid>
      <w:tr w:rsidR="00AD75EB" w:rsidRPr="00AD75EB" w14:paraId="48297FEF" w14:textId="77777777" w:rsidTr="002D0E98">
        <w:tc>
          <w:tcPr>
            <w:tcW w:w="8872" w:type="dxa"/>
            <w:shd w:val="clear" w:color="auto" w:fill="FFFFFF"/>
            <w:tcMar>
              <w:top w:w="0" w:type="dxa"/>
              <w:left w:w="0" w:type="dxa"/>
              <w:bottom w:w="0" w:type="dxa"/>
              <w:right w:w="0" w:type="dxa"/>
            </w:tcMar>
            <w:hideMark/>
          </w:tcPr>
          <w:p w14:paraId="6B226F65" w14:textId="6F56A3D7" w:rsidR="00AD75EB" w:rsidRPr="00AD75EB" w:rsidRDefault="00AD75EB" w:rsidP="00AD75EB">
            <w:pPr>
              <w:rPr>
                <w:rFonts w:asciiTheme="minorHAnsi" w:hAnsiTheme="minorHAnsi" w:cstheme="minorHAnsi"/>
                <w:bCs/>
                <w:color w:val="000000"/>
                <w:sz w:val="22"/>
              </w:rPr>
            </w:pPr>
          </w:p>
          <w:p w14:paraId="23185347" w14:textId="77777777" w:rsidR="00AD75EB" w:rsidRPr="00AD75EB" w:rsidRDefault="00AD75EB" w:rsidP="002D0E98">
            <w:pPr>
              <w:jc w:val="both"/>
              <w:rPr>
                <w:rFonts w:asciiTheme="minorHAnsi" w:hAnsiTheme="minorHAnsi" w:cstheme="minorHAnsi"/>
                <w:bCs/>
                <w:color w:val="000000"/>
                <w:sz w:val="22"/>
              </w:rPr>
            </w:pPr>
            <w:r w:rsidRPr="00AD75EB">
              <w:rPr>
                <w:rFonts w:asciiTheme="minorHAnsi" w:hAnsiTheme="minorHAnsi" w:cstheme="minorHAnsi"/>
                <w:bCs/>
                <w:color w:val="000000"/>
                <w:sz w:val="22"/>
              </w:rPr>
              <w:t>In accordance with the provisions of Section 11(4)(d), Elected Members, in issuing such directions are restricted to considering the proper planning and sustainable development of the area, and any direction must be:</w:t>
            </w:r>
          </w:p>
          <w:p w14:paraId="773F9FAF" w14:textId="77777777" w:rsidR="00AD75EB" w:rsidRPr="00AD75EB" w:rsidRDefault="00AD75EB" w:rsidP="002D0E98">
            <w:pPr>
              <w:jc w:val="both"/>
              <w:rPr>
                <w:rFonts w:asciiTheme="minorHAnsi" w:hAnsiTheme="minorHAnsi" w:cstheme="minorHAnsi"/>
                <w:bCs/>
                <w:color w:val="000000"/>
                <w:sz w:val="22"/>
              </w:rPr>
            </w:pPr>
          </w:p>
          <w:p w14:paraId="5EDDF50F" w14:textId="77777777" w:rsidR="00AD75EB" w:rsidRPr="00AD75EB" w:rsidRDefault="00AD75EB" w:rsidP="00AD75EB">
            <w:pPr>
              <w:pStyle w:val="ListParagraph"/>
              <w:numPr>
                <w:ilvl w:val="0"/>
                <w:numId w:val="22"/>
              </w:numPr>
              <w:jc w:val="both"/>
              <w:rPr>
                <w:rFonts w:asciiTheme="minorHAnsi" w:hAnsiTheme="minorHAnsi" w:cstheme="minorHAnsi"/>
                <w:bCs/>
                <w:color w:val="000000"/>
                <w:sz w:val="22"/>
                <w:szCs w:val="22"/>
              </w:rPr>
            </w:pPr>
            <w:r w:rsidRPr="00AD75EB">
              <w:rPr>
                <w:rFonts w:asciiTheme="minorHAnsi" w:hAnsiTheme="minorHAnsi" w:cstheme="minorHAnsi"/>
                <w:bCs/>
                <w:color w:val="000000"/>
                <w:sz w:val="22"/>
                <w:szCs w:val="22"/>
              </w:rPr>
              <w:t xml:space="preserve">strategic in nature, </w:t>
            </w:r>
          </w:p>
          <w:p w14:paraId="040F1D4A" w14:textId="77777777" w:rsidR="00AD75EB" w:rsidRPr="00AD75EB" w:rsidRDefault="00AD75EB" w:rsidP="00AD75EB">
            <w:pPr>
              <w:pStyle w:val="ListParagraph"/>
              <w:numPr>
                <w:ilvl w:val="0"/>
                <w:numId w:val="22"/>
              </w:numPr>
              <w:jc w:val="both"/>
              <w:rPr>
                <w:rFonts w:asciiTheme="minorHAnsi" w:hAnsiTheme="minorHAnsi" w:cstheme="minorHAnsi"/>
                <w:bCs/>
                <w:color w:val="000000"/>
                <w:sz w:val="22"/>
                <w:szCs w:val="22"/>
              </w:rPr>
            </w:pPr>
            <w:r w:rsidRPr="00AD75EB">
              <w:rPr>
                <w:rFonts w:asciiTheme="minorHAnsi" w:hAnsiTheme="minorHAnsi" w:cstheme="minorHAnsi"/>
                <w:bCs/>
                <w:color w:val="000000"/>
                <w:sz w:val="22"/>
                <w:szCs w:val="22"/>
              </w:rPr>
              <w:t xml:space="preserve">consistent with the draft core strategy and </w:t>
            </w:r>
          </w:p>
          <w:p w14:paraId="52E35561" w14:textId="77777777" w:rsidR="00AD75EB" w:rsidRPr="00AD75EB" w:rsidRDefault="00AD75EB" w:rsidP="00AD75EB">
            <w:pPr>
              <w:pStyle w:val="ListParagraph"/>
              <w:numPr>
                <w:ilvl w:val="0"/>
                <w:numId w:val="22"/>
              </w:numPr>
              <w:jc w:val="both"/>
              <w:rPr>
                <w:rFonts w:asciiTheme="minorHAnsi" w:hAnsiTheme="minorHAnsi" w:cstheme="minorHAnsi"/>
                <w:bCs/>
                <w:color w:val="000000"/>
                <w:sz w:val="22"/>
                <w:szCs w:val="22"/>
              </w:rPr>
            </w:pPr>
            <w:r w:rsidRPr="00AD75EB">
              <w:rPr>
                <w:rFonts w:asciiTheme="minorHAnsi" w:hAnsiTheme="minorHAnsi" w:cstheme="minorHAnsi"/>
                <w:bCs/>
                <w:color w:val="000000"/>
                <w:sz w:val="22"/>
                <w:szCs w:val="22"/>
              </w:rPr>
              <w:lastRenderedPageBreak/>
              <w:t xml:space="preserve">take account of the statutory obligations of Cork County Council and </w:t>
            </w:r>
          </w:p>
          <w:p w14:paraId="764F5E99" w14:textId="77777777" w:rsidR="00AD75EB" w:rsidRPr="00AD75EB" w:rsidRDefault="00AD75EB" w:rsidP="00AD75EB">
            <w:pPr>
              <w:pStyle w:val="ListParagraph"/>
              <w:numPr>
                <w:ilvl w:val="0"/>
                <w:numId w:val="22"/>
              </w:numPr>
              <w:jc w:val="both"/>
              <w:rPr>
                <w:rFonts w:asciiTheme="minorHAnsi" w:hAnsiTheme="minorHAnsi" w:cstheme="minorHAnsi"/>
                <w:bCs/>
                <w:color w:val="000000"/>
                <w:sz w:val="22"/>
                <w:szCs w:val="22"/>
              </w:rPr>
            </w:pPr>
            <w:r w:rsidRPr="00AD75EB">
              <w:rPr>
                <w:rFonts w:asciiTheme="minorHAnsi" w:hAnsiTheme="minorHAnsi" w:cstheme="minorHAnsi"/>
                <w:bCs/>
                <w:color w:val="000000"/>
                <w:sz w:val="22"/>
                <w:szCs w:val="22"/>
              </w:rPr>
              <w:t xml:space="preserve">take account of any relevant policies or objectives for the time being of the Government or of any Minister of the Government. </w:t>
            </w:r>
          </w:p>
          <w:p w14:paraId="5DED1728" w14:textId="77777777" w:rsidR="00AD75EB" w:rsidRPr="00AD75EB" w:rsidRDefault="00AD75EB" w:rsidP="002D0E98">
            <w:pPr>
              <w:jc w:val="both"/>
              <w:rPr>
                <w:rFonts w:asciiTheme="minorHAnsi" w:hAnsiTheme="minorHAnsi" w:cstheme="minorHAnsi"/>
                <w:bCs/>
                <w:color w:val="000000"/>
                <w:sz w:val="22"/>
              </w:rPr>
            </w:pPr>
          </w:p>
          <w:p w14:paraId="6B9E31DF" w14:textId="77777777" w:rsidR="00AD75EB" w:rsidRPr="00AD75EB" w:rsidRDefault="00AD75EB" w:rsidP="002D0E98">
            <w:pPr>
              <w:ind w:right="24"/>
              <w:jc w:val="both"/>
              <w:rPr>
                <w:rFonts w:asciiTheme="minorHAnsi" w:hAnsiTheme="minorHAnsi" w:cstheme="minorHAnsi"/>
                <w:sz w:val="22"/>
              </w:rPr>
            </w:pPr>
            <w:r w:rsidRPr="00AD75EB">
              <w:rPr>
                <w:rFonts w:asciiTheme="minorHAnsi" w:hAnsiTheme="minorHAnsi" w:cstheme="minorHAnsi"/>
                <w:bCs/>
                <w:color w:val="000000"/>
                <w:sz w:val="22"/>
              </w:rPr>
              <w:t>Section 12 (18) of the Act defines statutory obligations as including “</w:t>
            </w:r>
            <w:r w:rsidRPr="00AD75EB">
              <w:rPr>
                <w:rFonts w:asciiTheme="minorHAnsi" w:hAnsiTheme="minorHAnsi" w:cstheme="minorHAnsi"/>
                <w:sz w:val="22"/>
              </w:rPr>
              <w:t>in relation to a local authority, the obligation to ensure that the development plan is consistent with—</w:t>
            </w:r>
          </w:p>
          <w:p w14:paraId="2EEC17C5" w14:textId="77777777" w:rsidR="00AD75EB" w:rsidRPr="00AD75EB" w:rsidRDefault="00AD75EB" w:rsidP="002D0E98">
            <w:pPr>
              <w:ind w:left="851"/>
              <w:jc w:val="both"/>
              <w:rPr>
                <w:rFonts w:asciiTheme="minorHAnsi" w:hAnsiTheme="minorHAnsi" w:cstheme="minorHAnsi"/>
                <w:sz w:val="22"/>
              </w:rPr>
            </w:pPr>
            <w:r w:rsidRPr="00AD75EB">
              <w:rPr>
                <w:rFonts w:asciiTheme="minorHAnsi" w:hAnsiTheme="minorHAnsi" w:cstheme="minorHAnsi"/>
                <w:sz w:val="22"/>
              </w:rPr>
              <w:t>(a) the national and regional development objectives specified in—</w:t>
            </w:r>
          </w:p>
          <w:p w14:paraId="3258BFCD" w14:textId="77777777" w:rsidR="00AD75EB" w:rsidRPr="00AD75EB" w:rsidRDefault="00AD75EB" w:rsidP="002D0E98">
            <w:pPr>
              <w:ind w:left="1276"/>
              <w:jc w:val="both"/>
              <w:rPr>
                <w:rFonts w:asciiTheme="minorHAnsi" w:hAnsiTheme="minorHAnsi" w:cstheme="minorHAnsi"/>
                <w:sz w:val="22"/>
              </w:rPr>
            </w:pPr>
            <w:r w:rsidRPr="00AD75EB">
              <w:rPr>
                <w:rFonts w:asciiTheme="minorHAnsi" w:hAnsiTheme="minorHAnsi" w:cstheme="minorHAnsi"/>
                <w:sz w:val="22"/>
              </w:rPr>
              <w:t>(i) the National Planning Framework, and</w:t>
            </w:r>
          </w:p>
          <w:p w14:paraId="11C2F025" w14:textId="77777777" w:rsidR="00AD75EB" w:rsidRPr="00AD75EB" w:rsidRDefault="00AD75EB" w:rsidP="002D0E98">
            <w:pPr>
              <w:ind w:left="1276"/>
              <w:jc w:val="both"/>
              <w:rPr>
                <w:rFonts w:asciiTheme="minorHAnsi" w:hAnsiTheme="minorHAnsi" w:cstheme="minorHAnsi"/>
                <w:sz w:val="22"/>
              </w:rPr>
            </w:pPr>
            <w:r w:rsidRPr="00AD75EB">
              <w:rPr>
                <w:rFonts w:asciiTheme="minorHAnsi" w:hAnsiTheme="minorHAnsi" w:cstheme="minorHAnsi"/>
                <w:sz w:val="22"/>
              </w:rPr>
              <w:t>(ii) the regional spatial and economic strategy,</w:t>
            </w:r>
          </w:p>
          <w:p w14:paraId="7E8378A8" w14:textId="77777777" w:rsidR="00AD75EB" w:rsidRPr="00AD75EB" w:rsidRDefault="00AD75EB" w:rsidP="002D0E98">
            <w:pPr>
              <w:ind w:left="1276"/>
              <w:jc w:val="both"/>
              <w:rPr>
                <w:rFonts w:asciiTheme="minorHAnsi" w:hAnsiTheme="minorHAnsi" w:cstheme="minorHAnsi"/>
                <w:sz w:val="22"/>
              </w:rPr>
            </w:pPr>
            <w:r w:rsidRPr="00AD75EB">
              <w:rPr>
                <w:rFonts w:asciiTheme="minorHAnsi" w:hAnsiTheme="minorHAnsi" w:cstheme="minorHAnsi"/>
                <w:sz w:val="22"/>
              </w:rPr>
              <w:t>and</w:t>
            </w:r>
          </w:p>
          <w:p w14:paraId="0C00E82D" w14:textId="12F5D93B" w:rsidR="00AD75EB" w:rsidRPr="00AD75EB" w:rsidRDefault="00AD75EB" w:rsidP="00AD75EB">
            <w:pPr>
              <w:ind w:left="851"/>
              <w:jc w:val="both"/>
              <w:rPr>
                <w:rFonts w:asciiTheme="minorHAnsi" w:hAnsiTheme="minorHAnsi" w:cstheme="minorHAnsi"/>
                <w:sz w:val="22"/>
              </w:rPr>
            </w:pPr>
            <w:r w:rsidRPr="00AD75EB">
              <w:rPr>
                <w:rFonts w:asciiTheme="minorHAnsi" w:hAnsiTheme="minorHAnsi" w:cstheme="minorHAnsi"/>
                <w:sz w:val="22"/>
              </w:rPr>
              <w:t>(b) specific planning policy requirements specified in guidelines under subsection (1) of Section 28.”</w:t>
            </w:r>
          </w:p>
          <w:p w14:paraId="19D7B88D" w14:textId="77777777" w:rsidR="00AD75EB" w:rsidRPr="00AD75EB" w:rsidRDefault="00AD75EB" w:rsidP="002D0E98">
            <w:pPr>
              <w:jc w:val="both"/>
              <w:rPr>
                <w:rFonts w:asciiTheme="minorHAnsi" w:hAnsiTheme="minorHAnsi" w:cstheme="minorHAnsi"/>
                <w:bCs/>
                <w:color w:val="000000"/>
                <w:sz w:val="22"/>
              </w:rPr>
            </w:pPr>
          </w:p>
          <w:p w14:paraId="03CFC787" w14:textId="77777777" w:rsidR="00AD75EB" w:rsidRPr="00AD75EB" w:rsidRDefault="00AD75EB" w:rsidP="002D0E98">
            <w:pPr>
              <w:jc w:val="both"/>
              <w:rPr>
                <w:rFonts w:asciiTheme="minorHAnsi" w:hAnsiTheme="minorHAnsi" w:cstheme="minorHAnsi"/>
                <w:bCs/>
                <w:color w:val="000000"/>
                <w:sz w:val="22"/>
              </w:rPr>
            </w:pPr>
            <w:r w:rsidRPr="00AD75EB">
              <w:rPr>
                <w:rFonts w:asciiTheme="minorHAnsi" w:hAnsiTheme="minorHAnsi" w:cstheme="minorHAnsi"/>
                <w:bCs/>
                <w:color w:val="000000"/>
                <w:sz w:val="22"/>
              </w:rPr>
              <w:t>The validity of the Direction in the context of these requirements is considered further below.</w:t>
            </w:r>
          </w:p>
          <w:p w14:paraId="55263266" w14:textId="77777777" w:rsidR="00AD75EB" w:rsidRPr="00AD75EB" w:rsidRDefault="00AD75EB" w:rsidP="002D0E98">
            <w:pPr>
              <w:rPr>
                <w:rFonts w:asciiTheme="minorHAnsi" w:hAnsiTheme="minorHAnsi" w:cstheme="minorHAnsi"/>
                <w:bCs/>
                <w:color w:val="000000"/>
                <w:sz w:val="22"/>
              </w:rPr>
            </w:pPr>
          </w:p>
          <w:p w14:paraId="35686146" w14:textId="77777777" w:rsidR="00AD75EB" w:rsidRPr="00AD75EB" w:rsidRDefault="00AD75EB" w:rsidP="002D0E98">
            <w:pPr>
              <w:rPr>
                <w:rFonts w:asciiTheme="minorHAnsi" w:hAnsiTheme="minorHAnsi" w:cstheme="minorHAnsi"/>
                <w:bCs/>
                <w:color w:val="000000"/>
                <w:sz w:val="22"/>
              </w:rPr>
            </w:pPr>
          </w:p>
        </w:tc>
        <w:tc>
          <w:tcPr>
            <w:tcW w:w="0" w:type="auto"/>
            <w:shd w:val="clear" w:color="auto" w:fill="FFFFFF"/>
            <w:tcMar>
              <w:top w:w="0" w:type="dxa"/>
              <w:left w:w="0" w:type="dxa"/>
              <w:bottom w:w="0" w:type="dxa"/>
              <w:right w:w="0" w:type="dxa"/>
            </w:tcMar>
          </w:tcPr>
          <w:p w14:paraId="00689BB1" w14:textId="77777777" w:rsidR="00AD75EB" w:rsidRPr="00AD75EB" w:rsidRDefault="00AD75EB" w:rsidP="002D0E98">
            <w:pPr>
              <w:rPr>
                <w:rFonts w:asciiTheme="minorHAnsi" w:hAnsiTheme="minorHAnsi" w:cstheme="minorHAnsi"/>
                <w:bCs/>
                <w:color w:val="000000"/>
                <w:sz w:val="22"/>
              </w:rPr>
            </w:pPr>
            <w:bookmarkStart w:id="1" w:name="s11_p0"/>
            <w:bookmarkEnd w:id="1"/>
          </w:p>
        </w:tc>
      </w:tr>
      <w:tr w:rsidR="00AD75EB" w:rsidRPr="00AD75EB" w14:paraId="504F59B2" w14:textId="77777777" w:rsidTr="002D0E98">
        <w:tc>
          <w:tcPr>
            <w:tcW w:w="8872" w:type="dxa"/>
            <w:shd w:val="clear" w:color="auto" w:fill="FFFFFF"/>
            <w:tcMar>
              <w:top w:w="0" w:type="dxa"/>
              <w:left w:w="0" w:type="dxa"/>
              <w:bottom w:w="0" w:type="dxa"/>
              <w:right w:w="0" w:type="dxa"/>
            </w:tcMar>
          </w:tcPr>
          <w:p w14:paraId="7B1DDB39" w14:textId="77777777" w:rsidR="00AD75EB" w:rsidRPr="00AD75EB" w:rsidRDefault="00AD75EB" w:rsidP="002D0E98">
            <w:pPr>
              <w:rPr>
                <w:rFonts w:asciiTheme="minorHAnsi" w:hAnsiTheme="minorHAnsi" w:cstheme="minorHAnsi"/>
                <w:b/>
                <w:sz w:val="22"/>
              </w:rPr>
            </w:pPr>
            <w:r w:rsidRPr="00AD75EB">
              <w:rPr>
                <w:rFonts w:asciiTheme="minorHAnsi" w:hAnsiTheme="minorHAnsi" w:cstheme="minorHAnsi"/>
                <w:b/>
                <w:sz w:val="22"/>
              </w:rPr>
              <w:t xml:space="preserve">Scope of Direction </w:t>
            </w:r>
          </w:p>
          <w:p w14:paraId="43701B68" w14:textId="77777777" w:rsidR="00AD75EB" w:rsidRPr="00AD75EB" w:rsidRDefault="00AD75EB" w:rsidP="002D0E98">
            <w:pPr>
              <w:jc w:val="both"/>
              <w:rPr>
                <w:rFonts w:asciiTheme="minorHAnsi" w:hAnsiTheme="minorHAnsi" w:cstheme="minorHAnsi"/>
                <w:bCs/>
                <w:color w:val="000000"/>
                <w:sz w:val="22"/>
              </w:rPr>
            </w:pPr>
            <w:r w:rsidRPr="00AD75EB">
              <w:rPr>
                <w:rFonts w:asciiTheme="minorHAnsi" w:hAnsiTheme="minorHAnsi" w:cstheme="minorHAnsi"/>
                <w:bCs/>
                <w:iCs/>
                <w:color w:val="000000"/>
                <w:sz w:val="22"/>
              </w:rPr>
              <w:t>The Direction proposes that the next county development plan takes a stance of opposition toward: </w:t>
            </w:r>
          </w:p>
          <w:p w14:paraId="3ED84ECE" w14:textId="77777777" w:rsidR="00AD75EB" w:rsidRPr="00AD75EB" w:rsidRDefault="00AD75EB" w:rsidP="002D0E98">
            <w:pPr>
              <w:pStyle w:val="ListParagraph"/>
              <w:spacing w:after="200" w:line="276" w:lineRule="auto"/>
              <w:jc w:val="both"/>
              <w:rPr>
                <w:rFonts w:asciiTheme="minorHAnsi" w:hAnsiTheme="minorHAnsi" w:cstheme="minorHAnsi"/>
                <w:bCs/>
                <w:color w:val="000000"/>
                <w:sz w:val="22"/>
                <w:szCs w:val="22"/>
              </w:rPr>
            </w:pPr>
          </w:p>
          <w:p w14:paraId="0B540F81" w14:textId="77777777" w:rsidR="00AD75EB" w:rsidRPr="00AD75EB" w:rsidRDefault="00AD75EB" w:rsidP="00AD75EB">
            <w:pPr>
              <w:pStyle w:val="ListParagraph"/>
              <w:numPr>
                <w:ilvl w:val="0"/>
                <w:numId w:val="21"/>
              </w:numPr>
              <w:spacing w:after="200" w:line="276" w:lineRule="auto"/>
              <w:jc w:val="both"/>
              <w:rPr>
                <w:rFonts w:asciiTheme="minorHAnsi" w:hAnsiTheme="minorHAnsi" w:cstheme="minorHAnsi"/>
                <w:bCs/>
                <w:color w:val="000000"/>
                <w:sz w:val="22"/>
                <w:szCs w:val="22"/>
              </w:rPr>
            </w:pPr>
            <w:r w:rsidRPr="00AD75EB">
              <w:rPr>
                <w:rFonts w:asciiTheme="minorHAnsi" w:hAnsiTheme="minorHAnsi" w:cstheme="minorHAnsi"/>
                <w:bCs/>
                <w:iCs/>
                <w:color w:val="000000"/>
                <w:sz w:val="22"/>
                <w:szCs w:val="22"/>
              </w:rPr>
              <w:t>the construction of new fossil fuel energy infrastructure (such as a liquid natural gas terminal in Cork Harbour), </w:t>
            </w:r>
          </w:p>
          <w:p w14:paraId="32E37319" w14:textId="77777777" w:rsidR="00AD75EB" w:rsidRPr="00AD75EB" w:rsidRDefault="00AD75EB" w:rsidP="002D0E98">
            <w:pPr>
              <w:pStyle w:val="ListParagraph"/>
              <w:spacing w:after="200" w:line="276" w:lineRule="auto"/>
              <w:jc w:val="both"/>
              <w:rPr>
                <w:rFonts w:asciiTheme="minorHAnsi" w:hAnsiTheme="minorHAnsi" w:cstheme="minorHAnsi"/>
                <w:bCs/>
                <w:color w:val="000000"/>
                <w:sz w:val="22"/>
                <w:szCs w:val="22"/>
              </w:rPr>
            </w:pPr>
            <w:r w:rsidRPr="00AD75EB">
              <w:rPr>
                <w:rFonts w:asciiTheme="minorHAnsi" w:hAnsiTheme="minorHAnsi" w:cstheme="minorHAnsi"/>
                <w:bCs/>
                <w:iCs/>
                <w:color w:val="000000"/>
                <w:sz w:val="22"/>
                <w:szCs w:val="22"/>
              </w:rPr>
              <w:t>and  </w:t>
            </w:r>
          </w:p>
          <w:p w14:paraId="13271F36" w14:textId="1F9785D4" w:rsidR="00AD75EB" w:rsidRPr="00AD75EB" w:rsidRDefault="00AD75EB" w:rsidP="00AD75EB">
            <w:pPr>
              <w:pStyle w:val="ListParagraph"/>
              <w:numPr>
                <w:ilvl w:val="0"/>
                <w:numId w:val="21"/>
              </w:numPr>
              <w:spacing w:after="200" w:line="276" w:lineRule="auto"/>
              <w:jc w:val="both"/>
              <w:rPr>
                <w:rFonts w:asciiTheme="minorHAnsi" w:hAnsiTheme="minorHAnsi" w:cstheme="minorHAnsi"/>
                <w:bCs/>
                <w:color w:val="000000"/>
                <w:sz w:val="22"/>
                <w:szCs w:val="22"/>
              </w:rPr>
            </w:pPr>
            <w:r w:rsidRPr="00AD75EB">
              <w:rPr>
                <w:rFonts w:asciiTheme="minorHAnsi" w:hAnsiTheme="minorHAnsi" w:cstheme="minorHAnsi"/>
                <w:bCs/>
                <w:iCs/>
                <w:color w:val="000000"/>
                <w:sz w:val="22"/>
                <w:szCs w:val="22"/>
              </w:rPr>
              <w:t>the exploitation of as-yet-undeveloped fossil fuel resources, encompassing any</w:t>
            </w:r>
            <w:r w:rsidRPr="00AD75EB">
              <w:rPr>
                <w:rFonts w:asciiTheme="minorHAnsi" w:hAnsiTheme="minorHAnsi" w:cstheme="minorHAnsi"/>
                <w:bCs/>
                <w:iCs/>
                <w:color w:val="000000"/>
                <w:sz w:val="22"/>
                <w:szCs w:val="22"/>
                <w:u w:val="single"/>
              </w:rPr>
              <w:t xml:space="preserve"> </w:t>
            </w:r>
            <w:r w:rsidRPr="00AD75EB">
              <w:rPr>
                <w:rFonts w:asciiTheme="minorHAnsi" w:hAnsiTheme="minorHAnsi" w:cstheme="minorHAnsi"/>
                <w:bCs/>
                <w:iCs/>
                <w:color w:val="000000"/>
                <w:sz w:val="22"/>
                <w:szCs w:val="22"/>
              </w:rPr>
              <w:t>infrastructure which might be constructed within the local authority’s area to facilitate same.</w:t>
            </w:r>
          </w:p>
          <w:p w14:paraId="5EE525FE" w14:textId="77777777" w:rsidR="00AD75EB" w:rsidRPr="00AD75EB" w:rsidRDefault="00AD75EB" w:rsidP="002D0E98">
            <w:pPr>
              <w:jc w:val="both"/>
              <w:rPr>
                <w:rFonts w:asciiTheme="minorHAnsi" w:hAnsiTheme="minorHAnsi" w:cstheme="minorHAnsi"/>
                <w:b/>
                <w:bCs/>
                <w:i/>
                <w:sz w:val="22"/>
              </w:rPr>
            </w:pPr>
            <w:r w:rsidRPr="00AD75EB">
              <w:rPr>
                <w:rFonts w:asciiTheme="minorHAnsi" w:hAnsiTheme="minorHAnsi" w:cstheme="minorHAnsi"/>
                <w:b/>
                <w:bCs/>
                <w:i/>
                <w:sz w:val="22"/>
              </w:rPr>
              <w:t>Fossil Fuels</w:t>
            </w:r>
          </w:p>
          <w:p w14:paraId="17EF7723" w14:textId="77777777" w:rsidR="00AD75EB" w:rsidRPr="00AD75EB" w:rsidRDefault="00AD75EB" w:rsidP="002D0E98">
            <w:pPr>
              <w:jc w:val="both"/>
              <w:rPr>
                <w:rFonts w:asciiTheme="minorHAnsi" w:hAnsiTheme="minorHAnsi" w:cstheme="minorHAnsi"/>
                <w:bCs/>
                <w:iCs/>
                <w:color w:val="000000"/>
                <w:sz w:val="22"/>
              </w:rPr>
            </w:pPr>
            <w:r w:rsidRPr="00AD75EB">
              <w:rPr>
                <w:rFonts w:asciiTheme="minorHAnsi" w:hAnsiTheme="minorHAnsi" w:cstheme="minorHAnsi"/>
                <w:bCs/>
                <w:iCs/>
                <w:color w:val="000000"/>
                <w:sz w:val="22"/>
              </w:rPr>
              <w:t xml:space="preserve">Fossil fuels are a non-renewable energy source found in the Earth’s crust.  Coal, oil, natural gas and peat are examples of fossil fuels.  Emissions from the process of turning fossil fuels into consumable energy and the burning of the energy are acknowledged as the major source of greenhouse gas emissions which are contributing to global warming and climate change.  Accepted and visible impacts of climate change in Ireland include rising temperatures, extreme weather events such as flooding and drought etc.  </w:t>
            </w:r>
          </w:p>
          <w:p w14:paraId="58BA48D7" w14:textId="77777777" w:rsidR="00AD75EB" w:rsidRPr="00AD75EB" w:rsidRDefault="00AD75EB" w:rsidP="002D0E98">
            <w:pPr>
              <w:jc w:val="both"/>
              <w:rPr>
                <w:rFonts w:asciiTheme="minorHAnsi" w:hAnsiTheme="minorHAnsi" w:cstheme="minorHAnsi"/>
                <w:bCs/>
                <w:iCs/>
                <w:color w:val="000000"/>
                <w:sz w:val="22"/>
              </w:rPr>
            </w:pPr>
          </w:p>
          <w:p w14:paraId="7D8932BF" w14:textId="77777777" w:rsidR="00AD75EB" w:rsidRPr="00AD75EB" w:rsidRDefault="00AD75EB" w:rsidP="002D0E98">
            <w:pPr>
              <w:jc w:val="both"/>
              <w:rPr>
                <w:rFonts w:asciiTheme="minorHAnsi" w:hAnsiTheme="minorHAnsi" w:cstheme="minorHAnsi"/>
                <w:bCs/>
                <w:iCs/>
                <w:color w:val="000000"/>
                <w:sz w:val="22"/>
              </w:rPr>
            </w:pPr>
            <w:r w:rsidRPr="00AD75EB">
              <w:rPr>
                <w:rFonts w:asciiTheme="minorHAnsi" w:hAnsiTheme="minorHAnsi" w:cstheme="minorHAnsi"/>
                <w:bCs/>
                <w:iCs/>
                <w:color w:val="000000"/>
                <w:sz w:val="22"/>
              </w:rPr>
              <w:t>In Ireland in 2018 fossil fuels accounted for 89% of primary energy use.  Oil was the dominant fuel at 49% and transport was the largest end use sector at 42% of energy consumption.</w:t>
            </w:r>
          </w:p>
          <w:p w14:paraId="136CD701" w14:textId="77777777" w:rsidR="00AD75EB" w:rsidRPr="00AD75EB" w:rsidRDefault="00AD75EB" w:rsidP="002D0E98">
            <w:pPr>
              <w:jc w:val="both"/>
              <w:rPr>
                <w:rFonts w:asciiTheme="minorHAnsi" w:hAnsiTheme="minorHAnsi" w:cstheme="minorHAnsi"/>
                <w:bCs/>
                <w:iCs/>
                <w:color w:val="000000"/>
                <w:sz w:val="22"/>
              </w:rPr>
            </w:pPr>
          </w:p>
          <w:p w14:paraId="51810087" w14:textId="77777777" w:rsidR="00AD75EB" w:rsidRPr="00AD75EB" w:rsidRDefault="00AD75EB" w:rsidP="002D0E98">
            <w:pPr>
              <w:jc w:val="both"/>
              <w:rPr>
                <w:rFonts w:asciiTheme="minorHAnsi" w:hAnsiTheme="minorHAnsi" w:cstheme="minorHAnsi"/>
                <w:bCs/>
                <w:iCs/>
                <w:color w:val="000000"/>
                <w:sz w:val="22"/>
              </w:rPr>
            </w:pPr>
            <w:r w:rsidRPr="00AD75EB">
              <w:rPr>
                <w:rFonts w:asciiTheme="minorHAnsi" w:hAnsiTheme="minorHAnsi" w:cstheme="minorHAnsi"/>
                <w:bCs/>
                <w:iCs/>
                <w:color w:val="000000"/>
                <w:sz w:val="22"/>
              </w:rPr>
              <w:t xml:space="preserve">In terms of final energy, which is the energy consumed by the end user, and excludes the energy used to produce the energy itself, fossil fuels accounted for 76.9% of consumption in 2018, down from 81.9% in 2005. Between 2005 and 2018 there have been reductions in the energy share of coal, oil and peat, while use of natural gas has increased.  </w:t>
            </w:r>
          </w:p>
          <w:p w14:paraId="4581F0CA" w14:textId="77777777" w:rsidR="00AD75EB" w:rsidRPr="00AD75EB" w:rsidRDefault="00AD75EB" w:rsidP="002D0E98">
            <w:pPr>
              <w:spacing w:after="200" w:line="276" w:lineRule="auto"/>
              <w:rPr>
                <w:rFonts w:asciiTheme="minorHAnsi" w:hAnsiTheme="minorHAnsi" w:cstheme="minorHAnsi"/>
                <w:bCs/>
                <w:iCs/>
                <w:color w:val="000000"/>
                <w:sz w:val="22"/>
              </w:rPr>
            </w:pPr>
          </w:p>
          <w:tbl>
            <w:tblPr>
              <w:tblStyle w:val="TableGrid"/>
              <w:tblW w:w="0" w:type="auto"/>
              <w:tblLook w:val="04A0" w:firstRow="1" w:lastRow="0" w:firstColumn="1" w:lastColumn="0" w:noHBand="0" w:noVBand="1"/>
            </w:tblPr>
            <w:tblGrid>
              <w:gridCol w:w="4248"/>
              <w:gridCol w:w="1559"/>
              <w:gridCol w:w="1559"/>
              <w:gridCol w:w="1418"/>
            </w:tblGrid>
            <w:tr w:rsidR="00AD75EB" w:rsidRPr="00AD75EB" w14:paraId="47B2DAF7" w14:textId="77777777" w:rsidTr="002D0E98">
              <w:tc>
                <w:tcPr>
                  <w:tcW w:w="4248" w:type="dxa"/>
                  <w:shd w:val="clear" w:color="auto" w:fill="D6E3BC" w:themeFill="accent3" w:themeFillTint="66"/>
                </w:tcPr>
                <w:p w14:paraId="24FF4974" w14:textId="77777777" w:rsidR="00AD75EB" w:rsidRPr="00AD75EB" w:rsidRDefault="00AD75EB" w:rsidP="002D0E98">
                  <w:pPr>
                    <w:rPr>
                      <w:rFonts w:asciiTheme="minorHAnsi" w:hAnsiTheme="minorHAnsi" w:cstheme="minorHAnsi"/>
                      <w:b/>
                      <w:bCs/>
                      <w:iCs/>
                      <w:color w:val="000000"/>
                      <w:sz w:val="22"/>
                    </w:rPr>
                  </w:pPr>
                  <w:r w:rsidRPr="00AD75EB">
                    <w:rPr>
                      <w:rFonts w:asciiTheme="minorHAnsi" w:hAnsiTheme="minorHAnsi" w:cstheme="minorHAnsi"/>
                      <w:b/>
                      <w:bCs/>
                      <w:iCs/>
                      <w:color w:val="000000"/>
                      <w:sz w:val="22"/>
                    </w:rPr>
                    <w:t xml:space="preserve">Fuel </w:t>
                  </w:r>
                </w:p>
              </w:tc>
              <w:tc>
                <w:tcPr>
                  <w:tcW w:w="1559" w:type="dxa"/>
                  <w:shd w:val="clear" w:color="auto" w:fill="D6E3BC" w:themeFill="accent3" w:themeFillTint="66"/>
                </w:tcPr>
                <w:p w14:paraId="70B1B956" w14:textId="77777777" w:rsidR="00AD75EB" w:rsidRPr="00AD75EB" w:rsidRDefault="00AD75EB" w:rsidP="002D0E98">
                  <w:pPr>
                    <w:rPr>
                      <w:rFonts w:asciiTheme="minorHAnsi" w:hAnsiTheme="minorHAnsi" w:cstheme="minorHAnsi"/>
                      <w:b/>
                      <w:bCs/>
                      <w:iCs/>
                      <w:color w:val="000000"/>
                      <w:sz w:val="22"/>
                    </w:rPr>
                  </w:pPr>
                  <w:r w:rsidRPr="00AD75EB">
                    <w:rPr>
                      <w:rFonts w:asciiTheme="minorHAnsi" w:hAnsiTheme="minorHAnsi" w:cstheme="minorHAnsi"/>
                      <w:b/>
                      <w:bCs/>
                      <w:iCs/>
                      <w:color w:val="000000"/>
                      <w:sz w:val="22"/>
                    </w:rPr>
                    <w:t>Growth %</w:t>
                  </w:r>
                </w:p>
                <w:p w14:paraId="6D1FFC0B" w14:textId="77777777" w:rsidR="00AD75EB" w:rsidRPr="00AD75EB" w:rsidRDefault="00AD75EB" w:rsidP="002D0E98">
                  <w:pPr>
                    <w:rPr>
                      <w:rFonts w:asciiTheme="minorHAnsi" w:hAnsiTheme="minorHAnsi" w:cstheme="minorHAnsi"/>
                      <w:b/>
                      <w:bCs/>
                      <w:iCs/>
                      <w:color w:val="000000"/>
                      <w:sz w:val="22"/>
                    </w:rPr>
                  </w:pPr>
                  <w:r w:rsidRPr="00AD75EB">
                    <w:rPr>
                      <w:rFonts w:asciiTheme="minorHAnsi" w:hAnsiTheme="minorHAnsi" w:cstheme="minorHAnsi"/>
                      <w:b/>
                      <w:bCs/>
                      <w:iCs/>
                      <w:color w:val="000000"/>
                      <w:sz w:val="22"/>
                    </w:rPr>
                    <w:t>2005-2018</w:t>
                  </w:r>
                </w:p>
              </w:tc>
              <w:tc>
                <w:tcPr>
                  <w:tcW w:w="1559" w:type="dxa"/>
                  <w:shd w:val="clear" w:color="auto" w:fill="D6E3BC" w:themeFill="accent3" w:themeFillTint="66"/>
                </w:tcPr>
                <w:p w14:paraId="7F153019" w14:textId="77777777" w:rsidR="00AD75EB" w:rsidRPr="00AD75EB" w:rsidRDefault="00AD75EB" w:rsidP="002D0E98">
                  <w:pPr>
                    <w:rPr>
                      <w:rFonts w:asciiTheme="minorHAnsi" w:hAnsiTheme="minorHAnsi" w:cstheme="minorHAnsi"/>
                      <w:b/>
                      <w:bCs/>
                      <w:iCs/>
                      <w:color w:val="000000"/>
                      <w:sz w:val="22"/>
                    </w:rPr>
                  </w:pPr>
                  <w:r w:rsidRPr="00AD75EB">
                    <w:rPr>
                      <w:rFonts w:asciiTheme="minorHAnsi" w:hAnsiTheme="minorHAnsi" w:cstheme="minorHAnsi"/>
                      <w:b/>
                      <w:bCs/>
                      <w:iCs/>
                      <w:color w:val="000000"/>
                      <w:sz w:val="22"/>
                    </w:rPr>
                    <w:t>Share %</w:t>
                  </w:r>
                </w:p>
                <w:p w14:paraId="6AE323E5" w14:textId="77777777" w:rsidR="00AD75EB" w:rsidRPr="00AD75EB" w:rsidRDefault="00AD75EB" w:rsidP="002D0E98">
                  <w:pPr>
                    <w:rPr>
                      <w:rFonts w:asciiTheme="minorHAnsi" w:hAnsiTheme="minorHAnsi" w:cstheme="minorHAnsi"/>
                      <w:b/>
                      <w:bCs/>
                      <w:iCs/>
                      <w:color w:val="000000"/>
                      <w:sz w:val="22"/>
                    </w:rPr>
                  </w:pPr>
                  <w:r w:rsidRPr="00AD75EB">
                    <w:rPr>
                      <w:rFonts w:asciiTheme="minorHAnsi" w:hAnsiTheme="minorHAnsi" w:cstheme="minorHAnsi"/>
                      <w:b/>
                      <w:bCs/>
                      <w:iCs/>
                      <w:color w:val="000000"/>
                      <w:sz w:val="22"/>
                    </w:rPr>
                    <w:t xml:space="preserve">2005 </w:t>
                  </w:r>
                </w:p>
              </w:tc>
              <w:tc>
                <w:tcPr>
                  <w:tcW w:w="1418" w:type="dxa"/>
                  <w:shd w:val="clear" w:color="auto" w:fill="D6E3BC" w:themeFill="accent3" w:themeFillTint="66"/>
                </w:tcPr>
                <w:p w14:paraId="26E4E8ED" w14:textId="77777777" w:rsidR="00AD75EB" w:rsidRPr="00AD75EB" w:rsidRDefault="00AD75EB" w:rsidP="002D0E98">
                  <w:pPr>
                    <w:rPr>
                      <w:rFonts w:asciiTheme="minorHAnsi" w:hAnsiTheme="minorHAnsi" w:cstheme="minorHAnsi"/>
                      <w:b/>
                      <w:bCs/>
                      <w:iCs/>
                      <w:color w:val="000000"/>
                      <w:sz w:val="22"/>
                    </w:rPr>
                  </w:pPr>
                  <w:r w:rsidRPr="00AD75EB">
                    <w:rPr>
                      <w:rFonts w:asciiTheme="minorHAnsi" w:hAnsiTheme="minorHAnsi" w:cstheme="minorHAnsi"/>
                      <w:b/>
                      <w:bCs/>
                      <w:iCs/>
                      <w:color w:val="000000"/>
                      <w:sz w:val="22"/>
                    </w:rPr>
                    <w:t>Share %</w:t>
                  </w:r>
                </w:p>
                <w:p w14:paraId="36C892C2" w14:textId="77777777" w:rsidR="00AD75EB" w:rsidRPr="00AD75EB" w:rsidRDefault="00AD75EB" w:rsidP="002D0E98">
                  <w:pPr>
                    <w:rPr>
                      <w:rFonts w:asciiTheme="minorHAnsi" w:hAnsiTheme="minorHAnsi" w:cstheme="minorHAnsi"/>
                      <w:b/>
                      <w:bCs/>
                      <w:iCs/>
                      <w:color w:val="000000"/>
                      <w:sz w:val="22"/>
                    </w:rPr>
                  </w:pPr>
                  <w:r w:rsidRPr="00AD75EB">
                    <w:rPr>
                      <w:rFonts w:asciiTheme="minorHAnsi" w:hAnsiTheme="minorHAnsi" w:cstheme="minorHAnsi"/>
                      <w:b/>
                      <w:bCs/>
                      <w:iCs/>
                      <w:color w:val="000000"/>
                      <w:sz w:val="22"/>
                    </w:rPr>
                    <w:t>2018</w:t>
                  </w:r>
                </w:p>
              </w:tc>
            </w:tr>
            <w:tr w:rsidR="00AD75EB" w:rsidRPr="00AD75EB" w14:paraId="6D2E1524" w14:textId="77777777" w:rsidTr="002D0E98">
              <w:tc>
                <w:tcPr>
                  <w:tcW w:w="4248" w:type="dxa"/>
                </w:tcPr>
                <w:p w14:paraId="3387224D"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Fossil Fuels</w:t>
                  </w:r>
                </w:p>
              </w:tc>
              <w:tc>
                <w:tcPr>
                  <w:tcW w:w="1559" w:type="dxa"/>
                </w:tcPr>
                <w:p w14:paraId="623BC561"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-8.3</w:t>
                  </w:r>
                </w:p>
              </w:tc>
              <w:tc>
                <w:tcPr>
                  <w:tcW w:w="1559" w:type="dxa"/>
                </w:tcPr>
                <w:p w14:paraId="2A0FF92D"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81.9</w:t>
                  </w:r>
                </w:p>
              </w:tc>
              <w:tc>
                <w:tcPr>
                  <w:tcW w:w="1418" w:type="dxa"/>
                </w:tcPr>
                <w:p w14:paraId="41D6EC25"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76.9</w:t>
                  </w:r>
                </w:p>
              </w:tc>
            </w:tr>
            <w:tr w:rsidR="00AD75EB" w:rsidRPr="00AD75EB" w14:paraId="67BB4DD1" w14:textId="77777777" w:rsidTr="002D0E98">
              <w:tc>
                <w:tcPr>
                  <w:tcW w:w="4248" w:type="dxa"/>
                </w:tcPr>
                <w:p w14:paraId="1BEDEDC8"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Coal</w:t>
                  </w:r>
                </w:p>
              </w:tc>
              <w:tc>
                <w:tcPr>
                  <w:tcW w:w="1559" w:type="dxa"/>
                </w:tcPr>
                <w:p w14:paraId="11C7D41F"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-46.2</w:t>
                  </w:r>
                </w:p>
              </w:tc>
              <w:tc>
                <w:tcPr>
                  <w:tcW w:w="1559" w:type="dxa"/>
                </w:tcPr>
                <w:p w14:paraId="3A216129"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3.8</w:t>
                  </w:r>
                </w:p>
              </w:tc>
              <w:tc>
                <w:tcPr>
                  <w:tcW w:w="1418" w:type="dxa"/>
                </w:tcPr>
                <w:p w14:paraId="2D9928B4"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2.1</w:t>
                  </w:r>
                </w:p>
              </w:tc>
            </w:tr>
            <w:tr w:rsidR="00AD75EB" w:rsidRPr="00AD75EB" w14:paraId="5A67F65F" w14:textId="77777777" w:rsidTr="002D0E98">
              <w:tc>
                <w:tcPr>
                  <w:tcW w:w="4248" w:type="dxa"/>
                </w:tcPr>
                <w:p w14:paraId="17A52F42"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Peat</w:t>
                  </w:r>
                </w:p>
              </w:tc>
              <w:tc>
                <w:tcPr>
                  <w:tcW w:w="1559" w:type="dxa"/>
                </w:tcPr>
                <w:p w14:paraId="3712B2C5"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-27.9</w:t>
                  </w:r>
                </w:p>
              </w:tc>
              <w:tc>
                <w:tcPr>
                  <w:tcW w:w="1559" w:type="dxa"/>
                </w:tcPr>
                <w:p w14:paraId="63610775"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2.2</w:t>
                  </w:r>
                </w:p>
              </w:tc>
              <w:tc>
                <w:tcPr>
                  <w:tcW w:w="1418" w:type="dxa"/>
                </w:tcPr>
                <w:p w14:paraId="1C67EFD1"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1.6</w:t>
                  </w:r>
                </w:p>
              </w:tc>
            </w:tr>
            <w:tr w:rsidR="00AD75EB" w:rsidRPr="00AD75EB" w14:paraId="2F357AF0" w14:textId="77777777" w:rsidTr="002D0E98">
              <w:tc>
                <w:tcPr>
                  <w:tcW w:w="4248" w:type="dxa"/>
                </w:tcPr>
                <w:p w14:paraId="6163855C"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Oil</w:t>
                  </w:r>
                </w:p>
              </w:tc>
              <w:tc>
                <w:tcPr>
                  <w:tcW w:w="1559" w:type="dxa"/>
                </w:tcPr>
                <w:p w14:paraId="41FFF503"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-13.8</w:t>
                  </w:r>
                </w:p>
              </w:tc>
              <w:tc>
                <w:tcPr>
                  <w:tcW w:w="1559" w:type="dxa"/>
                </w:tcPr>
                <w:p w14:paraId="13673EB9"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65.0</w:t>
                  </w:r>
                </w:p>
              </w:tc>
              <w:tc>
                <w:tcPr>
                  <w:tcW w:w="1418" w:type="dxa"/>
                </w:tcPr>
                <w:p w14:paraId="7ADDEF62"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57.3</w:t>
                  </w:r>
                </w:p>
              </w:tc>
            </w:tr>
            <w:tr w:rsidR="00AD75EB" w:rsidRPr="00AD75EB" w14:paraId="6F499346" w14:textId="77777777" w:rsidTr="002D0E98">
              <w:tc>
                <w:tcPr>
                  <w:tcW w:w="4248" w:type="dxa"/>
                </w:tcPr>
                <w:p w14:paraId="31BA183D"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Natural Gas</w:t>
                  </w:r>
                </w:p>
              </w:tc>
              <w:tc>
                <w:tcPr>
                  <w:tcW w:w="1559" w:type="dxa"/>
                </w:tcPr>
                <w:p w14:paraId="4B40A7D6"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42.3</w:t>
                  </w:r>
                </w:p>
              </w:tc>
              <w:tc>
                <w:tcPr>
                  <w:tcW w:w="1559" w:type="dxa"/>
                </w:tcPr>
                <w:p w14:paraId="0A73A81E"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10.9</w:t>
                  </w:r>
                </w:p>
              </w:tc>
              <w:tc>
                <w:tcPr>
                  <w:tcW w:w="1418" w:type="dxa"/>
                </w:tcPr>
                <w:p w14:paraId="1205458B"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15.8</w:t>
                  </w:r>
                </w:p>
              </w:tc>
            </w:tr>
            <w:tr w:rsidR="00AD75EB" w:rsidRPr="00AD75EB" w14:paraId="19969CEF" w14:textId="77777777" w:rsidTr="002D0E98">
              <w:tc>
                <w:tcPr>
                  <w:tcW w:w="4248" w:type="dxa"/>
                </w:tcPr>
                <w:p w14:paraId="74A3E3F4"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Renewables</w:t>
                  </w:r>
                </w:p>
              </w:tc>
              <w:tc>
                <w:tcPr>
                  <w:tcW w:w="1559" w:type="dxa"/>
                </w:tcPr>
                <w:p w14:paraId="4E6D0DD6"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146.4</w:t>
                  </w:r>
                </w:p>
              </w:tc>
              <w:tc>
                <w:tcPr>
                  <w:tcW w:w="1559" w:type="dxa"/>
                </w:tcPr>
                <w:p w14:paraId="48B8B0DF"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1.5</w:t>
                  </w:r>
                </w:p>
              </w:tc>
              <w:tc>
                <w:tcPr>
                  <w:tcW w:w="1418" w:type="dxa"/>
                </w:tcPr>
                <w:p w14:paraId="70662497"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3.8</w:t>
                  </w:r>
                </w:p>
              </w:tc>
            </w:tr>
            <w:tr w:rsidR="00AD75EB" w:rsidRPr="00AD75EB" w14:paraId="100B4764" w14:textId="77777777" w:rsidTr="002D0E98">
              <w:tc>
                <w:tcPr>
                  <w:tcW w:w="4248" w:type="dxa"/>
                </w:tcPr>
                <w:p w14:paraId="420F3BD7"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Wastes</w:t>
                  </w:r>
                </w:p>
              </w:tc>
              <w:tc>
                <w:tcPr>
                  <w:tcW w:w="1559" w:type="dxa"/>
                </w:tcPr>
                <w:p w14:paraId="5D7777BA"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w:t>
                  </w:r>
                </w:p>
              </w:tc>
              <w:tc>
                <w:tcPr>
                  <w:tcW w:w="1559" w:type="dxa"/>
                </w:tcPr>
                <w:p w14:paraId="4B39057E"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0.0</w:t>
                  </w:r>
                </w:p>
              </w:tc>
              <w:tc>
                <w:tcPr>
                  <w:tcW w:w="1418" w:type="dxa"/>
                </w:tcPr>
                <w:p w14:paraId="65949454"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0.4</w:t>
                  </w:r>
                </w:p>
              </w:tc>
            </w:tr>
            <w:tr w:rsidR="00AD75EB" w:rsidRPr="00AD75EB" w14:paraId="7884633A" w14:textId="77777777" w:rsidTr="002D0E98">
              <w:tc>
                <w:tcPr>
                  <w:tcW w:w="4248" w:type="dxa"/>
                </w:tcPr>
                <w:p w14:paraId="1BBE77E2"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Combustible fuels (totals)</w:t>
                  </w:r>
                </w:p>
              </w:tc>
              <w:tc>
                <w:tcPr>
                  <w:tcW w:w="1559" w:type="dxa"/>
                </w:tcPr>
                <w:p w14:paraId="7509E78C"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-5.5</w:t>
                  </w:r>
                </w:p>
              </w:tc>
              <w:tc>
                <w:tcPr>
                  <w:tcW w:w="1559" w:type="dxa"/>
                </w:tcPr>
                <w:p w14:paraId="1804ECE2"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83.3</w:t>
                  </w:r>
                </w:p>
              </w:tc>
              <w:tc>
                <w:tcPr>
                  <w:tcW w:w="1418" w:type="dxa"/>
                </w:tcPr>
                <w:p w14:paraId="100059DE"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80.6</w:t>
                  </w:r>
                </w:p>
              </w:tc>
            </w:tr>
            <w:tr w:rsidR="00AD75EB" w:rsidRPr="00AD75EB" w14:paraId="155E454F" w14:textId="77777777" w:rsidTr="002D0E98">
              <w:tc>
                <w:tcPr>
                  <w:tcW w:w="4248" w:type="dxa"/>
                </w:tcPr>
                <w:p w14:paraId="09DF9026"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Electricity</w:t>
                  </w:r>
                </w:p>
              </w:tc>
              <w:tc>
                <w:tcPr>
                  <w:tcW w:w="1559" w:type="dxa"/>
                </w:tcPr>
                <w:p w14:paraId="60A9C0D1"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11.5</w:t>
                  </w:r>
                </w:p>
              </w:tc>
              <w:tc>
                <w:tcPr>
                  <w:tcW w:w="1559" w:type="dxa"/>
                </w:tcPr>
                <w:p w14:paraId="6B5708E9"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16.6</w:t>
                  </w:r>
                </w:p>
              </w:tc>
              <w:tc>
                <w:tcPr>
                  <w:tcW w:w="1418" w:type="dxa"/>
                </w:tcPr>
                <w:p w14:paraId="04FDBD92" w14:textId="77777777" w:rsidR="00AD75EB" w:rsidRPr="00AD75EB" w:rsidRDefault="00AD75EB" w:rsidP="002D0E98">
                  <w:pPr>
                    <w:rPr>
                      <w:rFonts w:asciiTheme="minorHAnsi" w:hAnsiTheme="minorHAnsi" w:cstheme="minorHAnsi"/>
                      <w:bCs/>
                      <w:iCs/>
                      <w:color w:val="000000"/>
                      <w:sz w:val="22"/>
                    </w:rPr>
                  </w:pPr>
                  <w:r w:rsidRPr="00AD75EB">
                    <w:rPr>
                      <w:rFonts w:asciiTheme="minorHAnsi" w:hAnsiTheme="minorHAnsi" w:cstheme="minorHAnsi"/>
                      <w:bCs/>
                      <w:iCs/>
                      <w:color w:val="000000"/>
                      <w:sz w:val="22"/>
                    </w:rPr>
                    <w:t>18.9</w:t>
                  </w:r>
                </w:p>
              </w:tc>
            </w:tr>
            <w:tr w:rsidR="00AD75EB" w:rsidRPr="00AD75EB" w14:paraId="180B067B" w14:textId="77777777" w:rsidTr="002D0E98">
              <w:tc>
                <w:tcPr>
                  <w:tcW w:w="4248" w:type="dxa"/>
                </w:tcPr>
                <w:p w14:paraId="5C95B52C" w14:textId="77777777" w:rsidR="00AD75EB" w:rsidRPr="00AD75EB" w:rsidRDefault="00AD75EB" w:rsidP="002D0E98">
                  <w:pPr>
                    <w:rPr>
                      <w:rFonts w:asciiTheme="minorHAnsi" w:hAnsiTheme="minorHAnsi" w:cstheme="minorHAnsi"/>
                      <w:bCs/>
                      <w:i/>
                      <w:iCs/>
                      <w:color w:val="000000"/>
                      <w:sz w:val="22"/>
                    </w:rPr>
                  </w:pPr>
                  <w:r w:rsidRPr="00AD75EB">
                    <w:rPr>
                      <w:rFonts w:asciiTheme="minorHAnsi" w:hAnsiTheme="minorHAnsi" w:cstheme="minorHAnsi"/>
                      <w:bCs/>
                      <w:i/>
                      <w:iCs/>
                      <w:color w:val="000000"/>
                      <w:sz w:val="22"/>
                    </w:rPr>
                    <w:t>Source SEAI Energy in Ireland 2019</w:t>
                  </w:r>
                </w:p>
              </w:tc>
              <w:tc>
                <w:tcPr>
                  <w:tcW w:w="1559" w:type="dxa"/>
                </w:tcPr>
                <w:p w14:paraId="76545224" w14:textId="77777777" w:rsidR="00AD75EB" w:rsidRPr="00AD75EB" w:rsidRDefault="00AD75EB" w:rsidP="002D0E98">
                  <w:pPr>
                    <w:rPr>
                      <w:rFonts w:asciiTheme="minorHAnsi" w:hAnsiTheme="minorHAnsi" w:cstheme="minorHAnsi"/>
                      <w:bCs/>
                      <w:iCs/>
                      <w:color w:val="000000"/>
                      <w:sz w:val="22"/>
                    </w:rPr>
                  </w:pPr>
                </w:p>
              </w:tc>
              <w:tc>
                <w:tcPr>
                  <w:tcW w:w="1559" w:type="dxa"/>
                </w:tcPr>
                <w:p w14:paraId="1BE02445" w14:textId="77777777" w:rsidR="00AD75EB" w:rsidRPr="00AD75EB" w:rsidRDefault="00AD75EB" w:rsidP="002D0E98">
                  <w:pPr>
                    <w:rPr>
                      <w:rFonts w:asciiTheme="minorHAnsi" w:hAnsiTheme="minorHAnsi" w:cstheme="minorHAnsi"/>
                      <w:bCs/>
                      <w:iCs/>
                      <w:color w:val="000000"/>
                      <w:sz w:val="22"/>
                    </w:rPr>
                  </w:pPr>
                </w:p>
              </w:tc>
              <w:tc>
                <w:tcPr>
                  <w:tcW w:w="1418" w:type="dxa"/>
                </w:tcPr>
                <w:p w14:paraId="00DC21D8" w14:textId="77777777" w:rsidR="00AD75EB" w:rsidRPr="00AD75EB" w:rsidRDefault="00AD75EB" w:rsidP="002D0E98">
                  <w:pPr>
                    <w:rPr>
                      <w:rFonts w:asciiTheme="minorHAnsi" w:hAnsiTheme="minorHAnsi" w:cstheme="minorHAnsi"/>
                      <w:bCs/>
                      <w:iCs/>
                      <w:color w:val="000000"/>
                      <w:sz w:val="22"/>
                    </w:rPr>
                  </w:pPr>
                </w:p>
              </w:tc>
            </w:tr>
          </w:tbl>
          <w:p w14:paraId="7A045A33" w14:textId="77777777" w:rsidR="00AD75EB" w:rsidRPr="00AD75EB" w:rsidRDefault="00AD75EB" w:rsidP="002D0E98">
            <w:pPr>
              <w:spacing w:after="200" w:line="276" w:lineRule="auto"/>
              <w:rPr>
                <w:rFonts w:asciiTheme="minorHAnsi" w:hAnsiTheme="minorHAnsi" w:cstheme="minorHAnsi"/>
                <w:bCs/>
                <w:iCs/>
                <w:color w:val="000000"/>
                <w:sz w:val="22"/>
              </w:rPr>
            </w:pPr>
          </w:p>
          <w:p w14:paraId="140540BE" w14:textId="77777777" w:rsidR="00AD75EB" w:rsidRPr="00AD75EB" w:rsidRDefault="00AD75EB" w:rsidP="002D0E98">
            <w:pPr>
              <w:rPr>
                <w:rFonts w:asciiTheme="minorHAnsi" w:hAnsiTheme="minorHAnsi" w:cstheme="minorHAnsi"/>
                <w:b/>
                <w:bCs/>
                <w:i/>
                <w:color w:val="000000"/>
                <w:sz w:val="22"/>
              </w:rPr>
            </w:pPr>
            <w:r w:rsidRPr="00AD75EB">
              <w:rPr>
                <w:rFonts w:asciiTheme="minorHAnsi" w:hAnsiTheme="minorHAnsi" w:cstheme="minorHAnsi"/>
                <w:b/>
                <w:bCs/>
                <w:i/>
                <w:color w:val="000000"/>
                <w:sz w:val="22"/>
              </w:rPr>
              <w:t>Fossil Fuel Infrastructure</w:t>
            </w:r>
          </w:p>
          <w:p w14:paraId="28916B9A" w14:textId="77777777" w:rsidR="00AD75EB" w:rsidRPr="00AD75EB" w:rsidRDefault="00AD75EB" w:rsidP="002D0E98">
            <w:pPr>
              <w:jc w:val="both"/>
              <w:rPr>
                <w:rFonts w:asciiTheme="minorHAnsi" w:hAnsiTheme="minorHAnsi" w:cstheme="minorHAnsi"/>
                <w:color w:val="333333"/>
                <w:sz w:val="22"/>
                <w:shd w:val="clear" w:color="auto" w:fill="FFFFFF"/>
              </w:rPr>
            </w:pPr>
            <w:r w:rsidRPr="00AD75EB">
              <w:rPr>
                <w:rFonts w:asciiTheme="minorHAnsi" w:hAnsiTheme="minorHAnsi" w:cstheme="minorHAnsi"/>
                <w:bCs/>
                <w:iCs/>
                <w:color w:val="000000"/>
                <w:sz w:val="22"/>
              </w:rPr>
              <w:t>Fossil Fuel Infrastructure is a very broad term and could include both small and large scale infrastructure used in the production, distribution or consumption of fossil fuels.  It can include large scale infrastructure such a power plants (e, g. Whitegate), gas distribution pipelines, port and port side facilities for the importation of oil (Whiddy Oil Terminal, Whitegate Oil refinery), and facilities for distributing fuel – fuel storage depots, petrol filling stations etc.  At the smaller end of the scale fossil fuel infrastructure could include domestic heating boilers.</w:t>
            </w:r>
          </w:p>
          <w:p w14:paraId="01334216" w14:textId="7553DABB" w:rsidR="00AD75EB" w:rsidRPr="00EE49DE" w:rsidRDefault="00AD75EB" w:rsidP="00EE49DE">
            <w:pPr>
              <w:spacing w:after="200" w:line="276" w:lineRule="auto"/>
              <w:rPr>
                <w:rFonts w:asciiTheme="minorHAnsi" w:hAnsiTheme="minorHAnsi" w:cstheme="minorHAnsi"/>
                <w:color w:val="333333"/>
                <w:sz w:val="22"/>
                <w:shd w:val="clear" w:color="auto" w:fill="FFFFFF"/>
              </w:rPr>
            </w:pPr>
            <w:r w:rsidRPr="00AD75EB">
              <w:rPr>
                <w:rFonts w:asciiTheme="minorHAnsi" w:hAnsiTheme="minorHAnsi" w:cstheme="minorHAnsi"/>
                <w:color w:val="333333"/>
                <w:sz w:val="22"/>
                <w:shd w:val="clear" w:color="auto" w:fill="FFFFFF"/>
              </w:rPr>
              <w:t xml:space="preserve"> </w:t>
            </w:r>
          </w:p>
          <w:p w14:paraId="267AEE3B" w14:textId="77777777" w:rsidR="00AD75EB" w:rsidRPr="00AD75EB" w:rsidRDefault="00AD75EB" w:rsidP="002D0E98">
            <w:pPr>
              <w:jc w:val="both"/>
              <w:rPr>
                <w:rFonts w:asciiTheme="minorHAnsi" w:hAnsiTheme="minorHAnsi" w:cstheme="minorHAnsi"/>
                <w:b/>
                <w:i/>
                <w:iCs/>
                <w:sz w:val="22"/>
              </w:rPr>
            </w:pPr>
            <w:r w:rsidRPr="00AD75EB">
              <w:rPr>
                <w:rFonts w:asciiTheme="minorHAnsi" w:hAnsiTheme="minorHAnsi" w:cstheme="minorHAnsi"/>
                <w:b/>
                <w:i/>
                <w:iCs/>
                <w:sz w:val="22"/>
              </w:rPr>
              <w:t xml:space="preserve">Energy Security </w:t>
            </w:r>
          </w:p>
          <w:p w14:paraId="5512212A" w14:textId="77777777" w:rsidR="00AD75EB" w:rsidRPr="00AD75EB" w:rsidRDefault="00AD75EB" w:rsidP="002D0E98">
            <w:pPr>
              <w:jc w:val="both"/>
              <w:rPr>
                <w:rFonts w:asciiTheme="minorHAnsi" w:hAnsiTheme="minorHAnsi" w:cstheme="minorHAnsi"/>
                <w:bCs/>
                <w:iCs/>
                <w:color w:val="000000"/>
                <w:sz w:val="22"/>
              </w:rPr>
            </w:pPr>
            <w:r w:rsidRPr="00AD75EB">
              <w:rPr>
                <w:rFonts w:asciiTheme="minorHAnsi" w:hAnsiTheme="minorHAnsi" w:cstheme="minorHAnsi"/>
                <w:bCs/>
                <w:iCs/>
                <w:color w:val="000000"/>
                <w:sz w:val="22"/>
              </w:rPr>
              <w:t>Energy Security is a significant issue for Ireland and a review of the security of our energy supply for the period 2030-2050 is currently being carried out</w:t>
            </w:r>
            <w:r w:rsidRPr="00AD75EB">
              <w:rPr>
                <w:rStyle w:val="FootnoteReference"/>
                <w:rFonts w:asciiTheme="minorHAnsi" w:hAnsiTheme="minorHAnsi" w:cstheme="minorHAnsi"/>
                <w:bCs/>
                <w:iCs/>
                <w:color w:val="000000"/>
                <w:sz w:val="22"/>
              </w:rPr>
              <w:footnoteReference w:id="1"/>
            </w:r>
            <w:r w:rsidRPr="00AD75EB">
              <w:rPr>
                <w:rFonts w:asciiTheme="minorHAnsi" w:hAnsiTheme="minorHAnsi" w:cstheme="minorHAnsi"/>
                <w:bCs/>
                <w:iCs/>
                <w:color w:val="000000"/>
                <w:sz w:val="22"/>
              </w:rPr>
              <w:t xml:space="preserve">.   </w:t>
            </w:r>
          </w:p>
          <w:p w14:paraId="338F1DA4" w14:textId="77777777" w:rsidR="00AD75EB" w:rsidRPr="00AD75EB" w:rsidRDefault="00AD75EB" w:rsidP="002D0E98">
            <w:pPr>
              <w:rPr>
                <w:rFonts w:asciiTheme="minorHAnsi" w:hAnsiTheme="minorHAnsi" w:cstheme="minorHAnsi"/>
                <w:bCs/>
                <w:iCs/>
                <w:color w:val="000000"/>
                <w:sz w:val="22"/>
              </w:rPr>
            </w:pPr>
          </w:p>
          <w:p w14:paraId="1470E26A" w14:textId="77777777" w:rsidR="00AD75EB" w:rsidRPr="00AD75EB" w:rsidRDefault="00AD75EB" w:rsidP="002D0E98">
            <w:pPr>
              <w:spacing w:after="120"/>
              <w:jc w:val="both"/>
              <w:rPr>
                <w:rFonts w:asciiTheme="minorHAnsi" w:hAnsiTheme="minorHAnsi" w:cstheme="minorHAnsi"/>
                <w:bCs/>
                <w:iCs/>
                <w:color w:val="000000"/>
                <w:sz w:val="22"/>
              </w:rPr>
            </w:pPr>
            <w:r w:rsidRPr="00AD75EB">
              <w:rPr>
                <w:rFonts w:asciiTheme="minorHAnsi" w:hAnsiTheme="minorHAnsi" w:cstheme="minorHAnsi"/>
                <w:bCs/>
                <w:iCs/>
                <w:color w:val="000000"/>
                <w:sz w:val="22"/>
              </w:rPr>
              <w:t>Our gas and electricity networks are essential to our energy security and government policy seeks to maintain, and where necessary, facilitate the enhancement of resilience of the gas and electricity networks provided such enhancements are in keeping with Ireland’s overall climate and energy objectives.  Once the security review is completed then policies and measures needed to address potential constraints will be actioned</w:t>
            </w:r>
            <w:r w:rsidRPr="00AD75EB">
              <w:rPr>
                <w:rStyle w:val="FootnoteReference"/>
                <w:rFonts w:asciiTheme="minorHAnsi" w:hAnsiTheme="minorHAnsi" w:cstheme="minorHAnsi"/>
                <w:bCs/>
                <w:iCs/>
                <w:color w:val="000000"/>
                <w:sz w:val="22"/>
              </w:rPr>
              <w:footnoteReference w:id="2"/>
            </w:r>
            <w:r w:rsidRPr="00AD75EB">
              <w:rPr>
                <w:rFonts w:asciiTheme="minorHAnsi" w:hAnsiTheme="minorHAnsi" w:cstheme="minorHAnsi"/>
                <w:bCs/>
                <w:iCs/>
                <w:color w:val="000000"/>
                <w:sz w:val="22"/>
              </w:rPr>
              <w:t xml:space="preserve">. </w:t>
            </w:r>
          </w:p>
          <w:p w14:paraId="49AABB13" w14:textId="77777777" w:rsidR="00AD75EB" w:rsidRPr="00AD75EB" w:rsidRDefault="00AD75EB" w:rsidP="002D0E98">
            <w:pPr>
              <w:spacing w:after="120"/>
              <w:jc w:val="both"/>
              <w:rPr>
                <w:rFonts w:asciiTheme="minorHAnsi" w:hAnsiTheme="minorHAnsi" w:cstheme="minorHAnsi"/>
                <w:bCs/>
                <w:iCs/>
                <w:color w:val="000000"/>
                <w:sz w:val="22"/>
              </w:rPr>
            </w:pPr>
            <w:r w:rsidRPr="00AD75EB">
              <w:rPr>
                <w:rFonts w:asciiTheme="minorHAnsi" w:hAnsiTheme="minorHAnsi" w:cstheme="minorHAnsi"/>
                <w:bCs/>
                <w:iCs/>
                <w:color w:val="000000"/>
                <w:sz w:val="22"/>
              </w:rPr>
              <w:t>In terms of oil it is considered that there is limited potential for reducing petroleum import dependency in the short to medium term.   While nationally we have decided to cease exploration for oil, existing licences are not affected by this and licensees can continue towards exploration and production for both oil and/or gas as per their existing licences.   Nationally our objectives regarding oil are to:</w:t>
            </w:r>
          </w:p>
          <w:p w14:paraId="35D79514" w14:textId="77777777" w:rsidR="00AD75EB" w:rsidRPr="00AD75EB" w:rsidRDefault="00AD75EB" w:rsidP="00AD75EB">
            <w:pPr>
              <w:pStyle w:val="ListParagraph"/>
              <w:numPr>
                <w:ilvl w:val="0"/>
                <w:numId w:val="24"/>
              </w:numPr>
              <w:spacing w:after="120"/>
              <w:jc w:val="both"/>
              <w:rPr>
                <w:rFonts w:asciiTheme="minorHAnsi" w:hAnsiTheme="minorHAnsi" w:cstheme="minorHAnsi"/>
                <w:bCs/>
                <w:iCs/>
                <w:color w:val="000000"/>
                <w:sz w:val="22"/>
                <w:szCs w:val="22"/>
              </w:rPr>
            </w:pPr>
            <w:r w:rsidRPr="00AD75EB">
              <w:rPr>
                <w:rFonts w:asciiTheme="minorHAnsi" w:hAnsiTheme="minorHAnsi" w:cstheme="minorHAnsi"/>
                <w:bCs/>
                <w:iCs/>
                <w:color w:val="000000"/>
                <w:sz w:val="22"/>
                <w:szCs w:val="22"/>
              </w:rPr>
              <w:t xml:space="preserve">provide a policy and regulatory framework to facilitate the commercial oil companies in their supplying of product to the domestic market. </w:t>
            </w:r>
          </w:p>
          <w:p w14:paraId="2A7EFD8E" w14:textId="77777777" w:rsidR="00AD75EB" w:rsidRPr="00AD75EB" w:rsidRDefault="00AD75EB" w:rsidP="00AD75EB">
            <w:pPr>
              <w:pStyle w:val="ListParagraph"/>
              <w:numPr>
                <w:ilvl w:val="0"/>
                <w:numId w:val="24"/>
              </w:numPr>
              <w:spacing w:after="120"/>
              <w:jc w:val="both"/>
              <w:rPr>
                <w:rFonts w:asciiTheme="minorHAnsi" w:hAnsiTheme="minorHAnsi" w:cstheme="minorHAnsi"/>
                <w:bCs/>
                <w:iCs/>
                <w:color w:val="000000"/>
                <w:sz w:val="22"/>
                <w:szCs w:val="22"/>
              </w:rPr>
            </w:pPr>
            <w:r w:rsidRPr="00AD75EB">
              <w:rPr>
                <w:rFonts w:asciiTheme="minorHAnsi" w:hAnsiTheme="minorHAnsi" w:cstheme="minorHAnsi"/>
                <w:bCs/>
                <w:iCs/>
                <w:color w:val="000000"/>
                <w:sz w:val="22"/>
                <w:szCs w:val="22"/>
              </w:rPr>
              <w:t xml:space="preserve">Facilitate the continued operation of sufficient infrastructure to import and supply oil to the marketplace. </w:t>
            </w:r>
          </w:p>
          <w:p w14:paraId="64D1E988" w14:textId="77777777" w:rsidR="00AD75EB" w:rsidRPr="00AD75EB" w:rsidRDefault="00AD75EB" w:rsidP="00AD75EB">
            <w:pPr>
              <w:pStyle w:val="ListParagraph"/>
              <w:numPr>
                <w:ilvl w:val="0"/>
                <w:numId w:val="24"/>
              </w:numPr>
              <w:spacing w:after="120"/>
              <w:jc w:val="both"/>
              <w:rPr>
                <w:rFonts w:asciiTheme="minorHAnsi" w:hAnsiTheme="minorHAnsi" w:cstheme="minorHAnsi"/>
                <w:bCs/>
                <w:iCs/>
                <w:color w:val="000000"/>
                <w:sz w:val="22"/>
                <w:szCs w:val="22"/>
              </w:rPr>
            </w:pPr>
            <w:r w:rsidRPr="00AD75EB">
              <w:rPr>
                <w:rFonts w:asciiTheme="minorHAnsi" w:hAnsiTheme="minorHAnsi" w:cstheme="minorHAnsi"/>
                <w:bCs/>
                <w:iCs/>
                <w:color w:val="000000"/>
                <w:sz w:val="22"/>
                <w:szCs w:val="22"/>
              </w:rPr>
              <w:t xml:space="preserve">Support renewable and sustainable alternatives to petroleum products, including electric vehicles, biofuels and CNG in transports. </w:t>
            </w:r>
          </w:p>
          <w:p w14:paraId="5E049F74" w14:textId="2DB0CFD9" w:rsidR="00AD75EB" w:rsidRPr="00AD75EB" w:rsidRDefault="00AD75EB" w:rsidP="00AD75EB">
            <w:pPr>
              <w:pStyle w:val="ListParagraph"/>
              <w:numPr>
                <w:ilvl w:val="0"/>
                <w:numId w:val="24"/>
              </w:numPr>
              <w:spacing w:after="120"/>
              <w:jc w:val="both"/>
              <w:rPr>
                <w:rFonts w:asciiTheme="minorHAnsi" w:hAnsiTheme="minorHAnsi" w:cstheme="minorHAnsi"/>
                <w:bCs/>
                <w:iCs/>
                <w:color w:val="000000"/>
                <w:sz w:val="22"/>
                <w:szCs w:val="22"/>
              </w:rPr>
            </w:pPr>
            <w:r w:rsidRPr="00AD75EB">
              <w:rPr>
                <w:rFonts w:asciiTheme="minorHAnsi" w:hAnsiTheme="minorHAnsi" w:cstheme="minorHAnsi"/>
                <w:bCs/>
                <w:iCs/>
                <w:color w:val="000000"/>
                <w:sz w:val="22"/>
                <w:szCs w:val="22"/>
              </w:rPr>
              <w:t>Continue to engage in oil emergency planning.</w:t>
            </w:r>
          </w:p>
        </w:tc>
        <w:tc>
          <w:tcPr>
            <w:tcW w:w="0" w:type="auto"/>
            <w:shd w:val="clear" w:color="auto" w:fill="FFFFFF"/>
            <w:tcMar>
              <w:top w:w="0" w:type="dxa"/>
              <w:left w:w="0" w:type="dxa"/>
              <w:bottom w:w="0" w:type="dxa"/>
              <w:right w:w="0" w:type="dxa"/>
            </w:tcMar>
          </w:tcPr>
          <w:p w14:paraId="72660EB6" w14:textId="77777777" w:rsidR="00AD75EB" w:rsidRPr="00AD75EB" w:rsidRDefault="00AD75EB" w:rsidP="002D0E98">
            <w:pPr>
              <w:spacing w:after="120"/>
              <w:ind w:firstLine="240"/>
              <w:rPr>
                <w:rFonts w:asciiTheme="minorHAnsi" w:hAnsiTheme="minorHAnsi" w:cstheme="minorHAnsi"/>
                <w:color w:val="666666"/>
                <w:sz w:val="22"/>
                <w:lang w:eastAsia="en-IE"/>
              </w:rPr>
            </w:pPr>
          </w:p>
        </w:tc>
      </w:tr>
    </w:tbl>
    <w:p w14:paraId="07F13FF0" w14:textId="77777777" w:rsidR="003A4EBF" w:rsidRPr="00AD75EB" w:rsidRDefault="003A4EBF" w:rsidP="003C0812">
      <w:pPr>
        <w:pStyle w:val="BodyText"/>
        <w:spacing w:after="0"/>
        <w:contextualSpacing/>
        <w:jc w:val="both"/>
        <w:rPr>
          <w:rFonts w:asciiTheme="minorHAnsi" w:hAnsiTheme="minorHAnsi" w:cstheme="minorHAnsi"/>
          <w:w w:val="105"/>
          <w:sz w:val="22"/>
        </w:rPr>
      </w:pPr>
    </w:p>
    <w:p w14:paraId="490417CC" w14:textId="654B6A75" w:rsidR="00066683" w:rsidRPr="00AD75EB" w:rsidRDefault="00066683" w:rsidP="003C0812">
      <w:pPr>
        <w:pStyle w:val="Default"/>
        <w:contextualSpacing/>
        <w:jc w:val="both"/>
        <w:rPr>
          <w:rFonts w:asciiTheme="minorHAnsi" w:hAnsiTheme="minorHAnsi" w:cstheme="minorHAnsi"/>
          <w:color w:val="auto"/>
          <w:sz w:val="22"/>
          <w:szCs w:val="22"/>
        </w:rPr>
      </w:pPr>
      <w:r w:rsidRPr="00AD75EB">
        <w:rPr>
          <w:rFonts w:asciiTheme="minorHAnsi" w:hAnsiTheme="minorHAnsi" w:cstheme="minorHAnsi"/>
          <w:b/>
          <w:bCs/>
          <w:color w:val="auto"/>
          <w:sz w:val="22"/>
          <w:szCs w:val="22"/>
        </w:rPr>
        <w:t>Government Policy</w:t>
      </w:r>
    </w:p>
    <w:p w14:paraId="3D11C8E6" w14:textId="193FE9E4" w:rsidR="00066683" w:rsidRPr="00AD75EB" w:rsidRDefault="00066683" w:rsidP="003C0812">
      <w:pPr>
        <w:pStyle w:val="Default"/>
        <w:contextualSpacing/>
        <w:jc w:val="both"/>
        <w:rPr>
          <w:rFonts w:asciiTheme="minorHAnsi" w:hAnsiTheme="minorHAnsi" w:cstheme="minorHAnsi"/>
          <w:color w:val="auto"/>
          <w:sz w:val="22"/>
          <w:szCs w:val="22"/>
        </w:rPr>
      </w:pPr>
      <w:r w:rsidRPr="00AD75EB">
        <w:rPr>
          <w:rFonts w:asciiTheme="minorHAnsi" w:hAnsiTheme="minorHAnsi" w:cstheme="minorHAnsi"/>
          <w:color w:val="auto"/>
          <w:sz w:val="22"/>
          <w:szCs w:val="22"/>
        </w:rPr>
        <w:t xml:space="preserve">A wide range of government policy documents and legislation have been published over the last decade or so on matters relating to energy and climate change, providing support for a range of action plans and investment programmes aimed at better managing our energy use and mitigating climate impacts. </w:t>
      </w:r>
    </w:p>
    <w:p w14:paraId="43FC8C12" w14:textId="77777777" w:rsidR="00066683" w:rsidRPr="00AD75EB" w:rsidRDefault="00066683" w:rsidP="003C0812">
      <w:pPr>
        <w:pStyle w:val="Default"/>
        <w:contextualSpacing/>
        <w:jc w:val="both"/>
        <w:rPr>
          <w:rFonts w:asciiTheme="minorHAnsi" w:hAnsiTheme="minorHAnsi" w:cstheme="minorHAnsi"/>
          <w:color w:val="auto"/>
          <w:sz w:val="22"/>
          <w:szCs w:val="22"/>
        </w:rPr>
      </w:pPr>
    </w:p>
    <w:p w14:paraId="6E54E696" w14:textId="77777777" w:rsidR="00066683" w:rsidRPr="00AD75EB" w:rsidRDefault="00066683" w:rsidP="003C0812">
      <w:pPr>
        <w:pStyle w:val="Default"/>
        <w:contextualSpacing/>
        <w:jc w:val="both"/>
        <w:rPr>
          <w:rFonts w:asciiTheme="minorHAnsi" w:hAnsiTheme="minorHAnsi" w:cstheme="minorHAnsi"/>
          <w:color w:val="auto"/>
          <w:sz w:val="22"/>
          <w:szCs w:val="22"/>
        </w:rPr>
      </w:pPr>
      <w:r w:rsidRPr="00AD75EB">
        <w:rPr>
          <w:rFonts w:asciiTheme="minorHAnsi" w:hAnsiTheme="minorHAnsi" w:cstheme="minorHAnsi"/>
          <w:color w:val="auto"/>
          <w:sz w:val="22"/>
          <w:szCs w:val="22"/>
        </w:rPr>
        <w:t xml:space="preserve">Key documents include: </w:t>
      </w:r>
    </w:p>
    <w:p w14:paraId="0A9EB69F" w14:textId="77777777" w:rsidR="00066683" w:rsidRPr="00AD75EB" w:rsidRDefault="00066683" w:rsidP="003C0812">
      <w:pPr>
        <w:pStyle w:val="Default"/>
        <w:numPr>
          <w:ilvl w:val="0"/>
          <w:numId w:val="14"/>
        </w:numPr>
        <w:contextualSpacing/>
        <w:jc w:val="both"/>
        <w:rPr>
          <w:rFonts w:asciiTheme="minorHAnsi" w:hAnsiTheme="minorHAnsi" w:cstheme="minorHAnsi"/>
          <w:color w:val="auto"/>
          <w:sz w:val="22"/>
          <w:szCs w:val="22"/>
        </w:rPr>
      </w:pPr>
      <w:r w:rsidRPr="00AD75EB">
        <w:rPr>
          <w:rFonts w:asciiTheme="minorHAnsi" w:hAnsiTheme="minorHAnsi" w:cstheme="minorHAnsi"/>
          <w:color w:val="auto"/>
          <w:sz w:val="22"/>
          <w:szCs w:val="22"/>
        </w:rPr>
        <w:t xml:space="preserve">National Energy and Climate Plan 2020 </w:t>
      </w:r>
    </w:p>
    <w:p w14:paraId="2FE02D70" w14:textId="77777777" w:rsidR="00066683" w:rsidRPr="00AD75EB" w:rsidRDefault="00066683" w:rsidP="003C0812">
      <w:pPr>
        <w:pStyle w:val="Default"/>
        <w:numPr>
          <w:ilvl w:val="0"/>
          <w:numId w:val="14"/>
        </w:numPr>
        <w:contextualSpacing/>
        <w:jc w:val="both"/>
        <w:rPr>
          <w:rFonts w:asciiTheme="minorHAnsi" w:hAnsiTheme="minorHAnsi" w:cstheme="minorHAnsi"/>
          <w:color w:val="auto"/>
          <w:sz w:val="22"/>
          <w:szCs w:val="22"/>
        </w:rPr>
      </w:pPr>
      <w:r w:rsidRPr="00AD75EB">
        <w:rPr>
          <w:rFonts w:asciiTheme="minorHAnsi" w:hAnsiTheme="minorHAnsi" w:cstheme="minorHAnsi"/>
          <w:color w:val="auto"/>
          <w:sz w:val="22"/>
          <w:szCs w:val="22"/>
        </w:rPr>
        <w:t xml:space="preserve">The Climate Action Plan 2019 </w:t>
      </w:r>
    </w:p>
    <w:p w14:paraId="6F1C3F8C" w14:textId="749915A4" w:rsidR="00066683" w:rsidRPr="00AD75EB" w:rsidRDefault="00066683" w:rsidP="003C0812">
      <w:pPr>
        <w:pStyle w:val="Default"/>
        <w:numPr>
          <w:ilvl w:val="0"/>
          <w:numId w:val="14"/>
        </w:numPr>
        <w:contextualSpacing/>
        <w:jc w:val="both"/>
        <w:rPr>
          <w:rFonts w:asciiTheme="minorHAnsi" w:hAnsiTheme="minorHAnsi" w:cstheme="minorHAnsi"/>
          <w:color w:val="auto"/>
          <w:sz w:val="22"/>
          <w:szCs w:val="22"/>
        </w:rPr>
      </w:pPr>
      <w:r w:rsidRPr="00AD75EB">
        <w:rPr>
          <w:rFonts w:asciiTheme="minorHAnsi" w:hAnsiTheme="minorHAnsi" w:cstheme="minorHAnsi"/>
          <w:color w:val="auto"/>
          <w:sz w:val="22"/>
          <w:szCs w:val="22"/>
        </w:rPr>
        <w:t xml:space="preserve">Irelands Transition to a Low Carbon Future 2015-2030 (the White Paper). </w:t>
      </w:r>
    </w:p>
    <w:p w14:paraId="29BECD6E" w14:textId="77777777" w:rsidR="00066683" w:rsidRPr="00AD75EB" w:rsidRDefault="00066683" w:rsidP="003C0812">
      <w:pPr>
        <w:pStyle w:val="Default"/>
        <w:contextualSpacing/>
        <w:jc w:val="both"/>
        <w:rPr>
          <w:rFonts w:asciiTheme="minorHAnsi" w:hAnsiTheme="minorHAnsi" w:cstheme="minorHAnsi"/>
          <w:color w:val="auto"/>
          <w:sz w:val="22"/>
          <w:szCs w:val="22"/>
        </w:rPr>
      </w:pPr>
    </w:p>
    <w:p w14:paraId="3660997F" w14:textId="6399A427" w:rsidR="00066683" w:rsidRPr="00AD75EB" w:rsidRDefault="00066683" w:rsidP="003C0812">
      <w:pPr>
        <w:pStyle w:val="BodyText"/>
        <w:spacing w:after="0"/>
        <w:contextualSpacing/>
        <w:jc w:val="both"/>
        <w:rPr>
          <w:rFonts w:asciiTheme="minorHAnsi" w:hAnsiTheme="minorHAnsi" w:cstheme="minorHAnsi"/>
          <w:sz w:val="22"/>
        </w:rPr>
      </w:pPr>
      <w:r w:rsidRPr="00AD75EB">
        <w:rPr>
          <w:rFonts w:asciiTheme="minorHAnsi" w:hAnsiTheme="minorHAnsi" w:cstheme="minorHAnsi"/>
          <w:sz w:val="22"/>
        </w:rPr>
        <w:t xml:space="preserve">Consideration of these documents shows that national policy fully acknowledges that a ‘radical transformation’ of Irelands energy system is required to meet climate objectives and that a detailed plan for a transition to a net zero carbon emissions position by 2050 has been set out. As part of the transition away from fossil fuels, the aim is to increase the share of final energy consumption made up of renewable energy sources and reduce that coming from fossil fuels. However, it will not be possible to eliminate fossil fuels from the energy mix in the period to 2050. In the short to medium-term, the mix of non-renewables will shift away from more carbon-intensive fuels, like peat and coal, to lower-carbon fuels like natural gas. Our reliance on gas as a fuel is likely to continue for some time. Ultimately, </w:t>
      </w:r>
      <w:r w:rsidRPr="00AD75EB">
        <w:rPr>
          <w:rFonts w:asciiTheme="minorHAnsi" w:hAnsiTheme="minorHAnsi" w:cstheme="minorHAnsi"/>
          <w:sz w:val="22"/>
        </w:rPr>
        <w:lastRenderedPageBreak/>
        <w:t xml:space="preserve">government policy seeks to move away from fossil fuels altogether1, but the energy framework is clear that this is not possible in the period to 2050 at least. </w:t>
      </w:r>
    </w:p>
    <w:p w14:paraId="183B6747" w14:textId="1B1CAD6E" w:rsidR="00D9169A" w:rsidRPr="00AD75EB" w:rsidRDefault="00D9169A" w:rsidP="003C0812">
      <w:pPr>
        <w:pStyle w:val="BodyText"/>
        <w:spacing w:after="0"/>
        <w:contextualSpacing/>
        <w:jc w:val="both"/>
        <w:rPr>
          <w:rFonts w:asciiTheme="minorHAnsi" w:hAnsiTheme="minorHAnsi" w:cstheme="minorHAnsi"/>
          <w:w w:val="105"/>
          <w:sz w:val="22"/>
        </w:rPr>
      </w:pPr>
    </w:p>
    <w:p w14:paraId="1B540BA3" w14:textId="77777777" w:rsidR="00D9169A" w:rsidRPr="00AD75EB" w:rsidRDefault="00D9169A" w:rsidP="003C0812">
      <w:pPr>
        <w:pStyle w:val="Default"/>
        <w:contextualSpacing/>
        <w:jc w:val="both"/>
        <w:rPr>
          <w:rFonts w:asciiTheme="minorHAnsi" w:hAnsiTheme="minorHAnsi" w:cstheme="minorHAnsi"/>
          <w:color w:val="auto"/>
          <w:sz w:val="22"/>
          <w:szCs w:val="22"/>
        </w:rPr>
      </w:pPr>
      <w:r w:rsidRPr="00AD75EB">
        <w:rPr>
          <w:rFonts w:asciiTheme="minorHAnsi" w:hAnsiTheme="minorHAnsi" w:cstheme="minorHAnsi"/>
          <w:b/>
          <w:bCs/>
          <w:color w:val="auto"/>
          <w:sz w:val="22"/>
          <w:szCs w:val="22"/>
        </w:rPr>
        <w:t xml:space="preserve">Energy Security </w:t>
      </w:r>
    </w:p>
    <w:p w14:paraId="024F23D1" w14:textId="4873EC6A" w:rsidR="00D9169A" w:rsidRPr="00AD75EB" w:rsidRDefault="00D9169A" w:rsidP="003C0812">
      <w:pPr>
        <w:pStyle w:val="Default"/>
        <w:contextualSpacing/>
        <w:jc w:val="both"/>
        <w:rPr>
          <w:rFonts w:asciiTheme="minorHAnsi" w:hAnsiTheme="minorHAnsi" w:cstheme="minorHAnsi"/>
          <w:color w:val="auto"/>
          <w:sz w:val="22"/>
          <w:szCs w:val="22"/>
        </w:rPr>
      </w:pPr>
      <w:r w:rsidRPr="00AD75EB">
        <w:rPr>
          <w:rFonts w:asciiTheme="minorHAnsi" w:hAnsiTheme="minorHAnsi" w:cstheme="minorHAnsi"/>
          <w:color w:val="auto"/>
          <w:sz w:val="22"/>
          <w:szCs w:val="22"/>
        </w:rPr>
        <w:t>Energy Security is a significant issue for Ireland and a review of the security of our energy supply for the period 2030-2050 is currently being carried out</w:t>
      </w:r>
      <w:r w:rsidRPr="00AD75EB">
        <w:rPr>
          <w:rFonts w:asciiTheme="minorHAnsi" w:hAnsiTheme="minorHAnsi" w:cstheme="minorHAnsi"/>
          <w:color w:val="auto"/>
          <w:sz w:val="22"/>
          <w:szCs w:val="22"/>
          <w:vertAlign w:val="superscript"/>
        </w:rPr>
        <w:t>2</w:t>
      </w:r>
      <w:r w:rsidRPr="00AD75EB">
        <w:rPr>
          <w:rFonts w:asciiTheme="minorHAnsi" w:hAnsiTheme="minorHAnsi" w:cstheme="minorHAnsi"/>
          <w:color w:val="auto"/>
          <w:sz w:val="22"/>
          <w:szCs w:val="22"/>
        </w:rPr>
        <w:t xml:space="preserve">. </w:t>
      </w:r>
    </w:p>
    <w:p w14:paraId="311DB3DC" w14:textId="77777777" w:rsidR="00D9169A" w:rsidRPr="00AD75EB" w:rsidRDefault="00D9169A" w:rsidP="003C0812">
      <w:pPr>
        <w:pStyle w:val="Default"/>
        <w:contextualSpacing/>
        <w:jc w:val="both"/>
        <w:rPr>
          <w:rFonts w:asciiTheme="minorHAnsi" w:hAnsiTheme="minorHAnsi" w:cstheme="minorHAnsi"/>
          <w:color w:val="auto"/>
          <w:sz w:val="22"/>
          <w:szCs w:val="22"/>
        </w:rPr>
      </w:pPr>
    </w:p>
    <w:p w14:paraId="5B89DBD5" w14:textId="1B8858EF" w:rsidR="00D9169A" w:rsidRPr="00AD75EB" w:rsidRDefault="00D9169A" w:rsidP="003C0812">
      <w:pPr>
        <w:pStyle w:val="Default"/>
        <w:contextualSpacing/>
        <w:jc w:val="both"/>
        <w:rPr>
          <w:rFonts w:asciiTheme="minorHAnsi" w:hAnsiTheme="minorHAnsi" w:cstheme="minorHAnsi"/>
          <w:color w:val="auto"/>
          <w:sz w:val="22"/>
          <w:szCs w:val="22"/>
        </w:rPr>
      </w:pPr>
      <w:r w:rsidRPr="00AD75EB">
        <w:rPr>
          <w:rFonts w:asciiTheme="minorHAnsi" w:hAnsiTheme="minorHAnsi" w:cstheme="minorHAnsi"/>
          <w:color w:val="auto"/>
          <w:sz w:val="22"/>
          <w:szCs w:val="22"/>
        </w:rPr>
        <w:t>Our gas and electricity networks are essential to our energy security and government policy seeks to maintain, and where necessary, facilitate the enhancement of resilience of the gas and electricity networks provided such enhancements are in keeping with Ireland’s overall climate and energy objectives. Once the security review is completed then policies and measures needed to address potential constraints will be actioned</w:t>
      </w:r>
      <w:r w:rsidRPr="00AD75EB">
        <w:rPr>
          <w:rFonts w:asciiTheme="minorHAnsi" w:hAnsiTheme="minorHAnsi" w:cstheme="minorHAnsi"/>
          <w:color w:val="auto"/>
          <w:sz w:val="22"/>
          <w:szCs w:val="22"/>
          <w:vertAlign w:val="superscript"/>
        </w:rPr>
        <w:t>3</w:t>
      </w:r>
      <w:r w:rsidRPr="00AD75EB">
        <w:rPr>
          <w:rFonts w:asciiTheme="minorHAnsi" w:hAnsiTheme="minorHAnsi" w:cstheme="minorHAnsi"/>
          <w:color w:val="auto"/>
          <w:sz w:val="22"/>
          <w:szCs w:val="22"/>
        </w:rPr>
        <w:t>.</w:t>
      </w:r>
    </w:p>
    <w:p w14:paraId="52C37436" w14:textId="77777777" w:rsidR="00D9169A" w:rsidRPr="00AD75EB" w:rsidRDefault="00D9169A" w:rsidP="003C0812">
      <w:pPr>
        <w:pStyle w:val="Default"/>
        <w:contextualSpacing/>
        <w:jc w:val="both"/>
        <w:rPr>
          <w:rFonts w:asciiTheme="minorHAnsi" w:hAnsiTheme="minorHAnsi" w:cstheme="minorHAnsi"/>
          <w:color w:val="auto"/>
          <w:sz w:val="22"/>
          <w:szCs w:val="22"/>
        </w:rPr>
      </w:pPr>
    </w:p>
    <w:p w14:paraId="2F4E22CB" w14:textId="39F5D2FA" w:rsidR="00D9169A" w:rsidRPr="00AD75EB" w:rsidRDefault="00D9169A" w:rsidP="003C0812">
      <w:pPr>
        <w:pStyle w:val="Default"/>
        <w:contextualSpacing/>
        <w:jc w:val="both"/>
        <w:rPr>
          <w:rFonts w:asciiTheme="minorHAnsi" w:hAnsiTheme="minorHAnsi" w:cstheme="minorHAnsi"/>
          <w:color w:val="auto"/>
          <w:sz w:val="22"/>
          <w:szCs w:val="22"/>
        </w:rPr>
      </w:pPr>
      <w:r w:rsidRPr="00AD75EB">
        <w:rPr>
          <w:rFonts w:asciiTheme="minorHAnsi" w:hAnsiTheme="minorHAnsi" w:cstheme="minorHAnsi"/>
          <w:color w:val="auto"/>
          <w:sz w:val="22"/>
          <w:szCs w:val="22"/>
        </w:rPr>
        <w:t xml:space="preserve">In terms of oil it is considered that there is limited potential for reducing petroleum import dependency in the short to medium term. While nationally we have decided to cease exploration for oil, existing licences are not affected by this and licensees can continue towards exploration and production for both oil and/or gas as per their existing licences. Nationally our objectives regarding oil are to: </w:t>
      </w:r>
    </w:p>
    <w:p w14:paraId="26ABA5E7" w14:textId="220843AB" w:rsidR="00D9169A" w:rsidRPr="00AD75EB" w:rsidRDefault="00D9169A" w:rsidP="003C0812">
      <w:pPr>
        <w:pStyle w:val="Default"/>
        <w:contextualSpacing/>
        <w:jc w:val="both"/>
        <w:rPr>
          <w:rFonts w:asciiTheme="minorHAnsi" w:hAnsiTheme="minorHAnsi" w:cstheme="minorHAnsi"/>
          <w:color w:val="auto"/>
          <w:sz w:val="22"/>
          <w:szCs w:val="22"/>
        </w:rPr>
      </w:pPr>
    </w:p>
    <w:p w14:paraId="6FB44BDC" w14:textId="77777777" w:rsidR="00D9169A" w:rsidRPr="00AD75EB" w:rsidRDefault="00D9169A" w:rsidP="003C0812">
      <w:pPr>
        <w:pStyle w:val="Default"/>
        <w:numPr>
          <w:ilvl w:val="0"/>
          <w:numId w:val="17"/>
        </w:numPr>
        <w:contextualSpacing/>
        <w:jc w:val="both"/>
        <w:rPr>
          <w:rFonts w:asciiTheme="minorHAnsi" w:hAnsiTheme="minorHAnsi" w:cstheme="minorHAnsi"/>
          <w:color w:val="auto"/>
          <w:sz w:val="22"/>
          <w:szCs w:val="22"/>
        </w:rPr>
      </w:pPr>
      <w:r w:rsidRPr="00AD75EB">
        <w:rPr>
          <w:rFonts w:asciiTheme="minorHAnsi" w:hAnsiTheme="minorHAnsi" w:cstheme="minorHAnsi"/>
          <w:color w:val="auto"/>
          <w:sz w:val="22"/>
          <w:szCs w:val="22"/>
        </w:rPr>
        <w:t xml:space="preserve">provide a policy and regulatory framework to facilitate the commercial oil companies in their supplying of product to the domestic market. </w:t>
      </w:r>
    </w:p>
    <w:p w14:paraId="72CF2896" w14:textId="77777777" w:rsidR="00D9169A" w:rsidRPr="00AD75EB" w:rsidRDefault="00D9169A" w:rsidP="003C0812">
      <w:pPr>
        <w:pStyle w:val="Default"/>
        <w:numPr>
          <w:ilvl w:val="0"/>
          <w:numId w:val="16"/>
        </w:numPr>
        <w:contextualSpacing/>
        <w:jc w:val="both"/>
        <w:rPr>
          <w:rFonts w:asciiTheme="minorHAnsi" w:hAnsiTheme="minorHAnsi" w:cstheme="minorHAnsi"/>
          <w:color w:val="auto"/>
          <w:sz w:val="22"/>
          <w:szCs w:val="22"/>
        </w:rPr>
      </w:pPr>
      <w:r w:rsidRPr="00AD75EB">
        <w:rPr>
          <w:rFonts w:asciiTheme="minorHAnsi" w:hAnsiTheme="minorHAnsi" w:cstheme="minorHAnsi"/>
          <w:color w:val="auto"/>
          <w:sz w:val="22"/>
          <w:szCs w:val="22"/>
        </w:rPr>
        <w:t xml:space="preserve">Facilitate the continued operation of sufficient infrastructure to import and supply oil to the marketplace. </w:t>
      </w:r>
    </w:p>
    <w:p w14:paraId="1054F177" w14:textId="77777777" w:rsidR="00D9169A" w:rsidRPr="00AD75EB" w:rsidRDefault="00D9169A" w:rsidP="003C0812">
      <w:pPr>
        <w:pStyle w:val="Default"/>
        <w:numPr>
          <w:ilvl w:val="0"/>
          <w:numId w:val="16"/>
        </w:numPr>
        <w:contextualSpacing/>
        <w:jc w:val="both"/>
        <w:rPr>
          <w:rFonts w:asciiTheme="minorHAnsi" w:hAnsiTheme="minorHAnsi" w:cstheme="minorHAnsi"/>
          <w:color w:val="auto"/>
          <w:sz w:val="22"/>
          <w:szCs w:val="22"/>
        </w:rPr>
      </w:pPr>
      <w:r w:rsidRPr="00AD75EB">
        <w:rPr>
          <w:rFonts w:asciiTheme="minorHAnsi" w:hAnsiTheme="minorHAnsi" w:cstheme="minorHAnsi"/>
          <w:color w:val="auto"/>
          <w:sz w:val="22"/>
          <w:szCs w:val="22"/>
        </w:rPr>
        <w:t xml:space="preserve">Support renewable and sustainable alternatives to petroleum products, including electric vehicles, biofuels and CNG in transports. </w:t>
      </w:r>
    </w:p>
    <w:p w14:paraId="25C01628" w14:textId="77777777" w:rsidR="00D9169A" w:rsidRPr="00AD75EB" w:rsidRDefault="00D9169A" w:rsidP="003C0812">
      <w:pPr>
        <w:pStyle w:val="Default"/>
        <w:numPr>
          <w:ilvl w:val="0"/>
          <w:numId w:val="16"/>
        </w:numPr>
        <w:contextualSpacing/>
        <w:jc w:val="both"/>
        <w:rPr>
          <w:rFonts w:asciiTheme="minorHAnsi" w:hAnsiTheme="minorHAnsi" w:cstheme="minorHAnsi"/>
          <w:color w:val="auto"/>
          <w:sz w:val="22"/>
          <w:szCs w:val="22"/>
        </w:rPr>
      </w:pPr>
      <w:r w:rsidRPr="00AD75EB">
        <w:rPr>
          <w:rFonts w:asciiTheme="minorHAnsi" w:hAnsiTheme="minorHAnsi" w:cstheme="minorHAnsi"/>
          <w:color w:val="auto"/>
          <w:sz w:val="22"/>
          <w:szCs w:val="22"/>
        </w:rPr>
        <w:t>Continue to engage in oil emergency planning.</w:t>
      </w:r>
    </w:p>
    <w:p w14:paraId="3218CC2A" w14:textId="51F721F8" w:rsidR="00D9169A" w:rsidRPr="00AD75EB" w:rsidRDefault="00D9169A" w:rsidP="003C0812">
      <w:pPr>
        <w:pStyle w:val="Default"/>
        <w:contextualSpacing/>
        <w:jc w:val="both"/>
        <w:rPr>
          <w:rFonts w:asciiTheme="minorHAnsi" w:hAnsiTheme="minorHAnsi" w:cstheme="minorHAnsi"/>
          <w:color w:val="auto"/>
          <w:sz w:val="22"/>
          <w:szCs w:val="22"/>
        </w:rPr>
      </w:pPr>
    </w:p>
    <w:p w14:paraId="07B4A175" w14:textId="6EA80C44" w:rsidR="00D9169A" w:rsidRPr="00AD75EB" w:rsidRDefault="00D9169A" w:rsidP="003C0812">
      <w:pPr>
        <w:pStyle w:val="Default"/>
        <w:contextualSpacing/>
        <w:jc w:val="both"/>
        <w:rPr>
          <w:rFonts w:asciiTheme="minorHAnsi" w:hAnsiTheme="minorHAnsi" w:cstheme="minorHAnsi"/>
          <w:color w:val="auto"/>
          <w:sz w:val="22"/>
          <w:szCs w:val="22"/>
        </w:rPr>
      </w:pPr>
      <w:r w:rsidRPr="00AD75EB">
        <w:rPr>
          <w:rFonts w:asciiTheme="minorHAnsi" w:hAnsiTheme="minorHAnsi" w:cstheme="minorHAnsi"/>
          <w:b/>
          <w:bCs/>
          <w:color w:val="auto"/>
          <w:sz w:val="22"/>
          <w:szCs w:val="22"/>
        </w:rPr>
        <w:t>Provisions of Planning &amp; Development Act 2000, as amended</w:t>
      </w:r>
    </w:p>
    <w:p w14:paraId="7682DF2A" w14:textId="6D88CBC0" w:rsidR="00D9169A" w:rsidRPr="00AD75EB" w:rsidRDefault="00D9169A" w:rsidP="003C0812">
      <w:pPr>
        <w:pStyle w:val="Default"/>
        <w:contextualSpacing/>
        <w:jc w:val="both"/>
        <w:rPr>
          <w:rFonts w:asciiTheme="minorHAnsi" w:hAnsiTheme="minorHAnsi" w:cstheme="minorHAnsi"/>
          <w:color w:val="auto"/>
          <w:sz w:val="22"/>
          <w:szCs w:val="22"/>
        </w:rPr>
      </w:pPr>
      <w:r w:rsidRPr="00AD75EB">
        <w:rPr>
          <w:rFonts w:asciiTheme="minorHAnsi" w:hAnsiTheme="minorHAnsi" w:cstheme="minorHAnsi"/>
          <w:color w:val="auto"/>
          <w:sz w:val="22"/>
          <w:szCs w:val="22"/>
        </w:rPr>
        <w:t>Section 10 of the Planning and Development Act 2000 as amended prescribes the content of development plans and the purposes for which development objectives may be included in the Plan.</w:t>
      </w:r>
    </w:p>
    <w:p w14:paraId="33FD651C" w14:textId="77777777" w:rsidR="00D9169A" w:rsidRPr="00AD75EB" w:rsidRDefault="00D9169A" w:rsidP="003C0812">
      <w:pPr>
        <w:pStyle w:val="Default"/>
        <w:contextualSpacing/>
        <w:jc w:val="both"/>
        <w:rPr>
          <w:rFonts w:asciiTheme="minorHAnsi" w:hAnsiTheme="minorHAnsi" w:cstheme="minorHAnsi"/>
          <w:color w:val="auto"/>
          <w:sz w:val="22"/>
          <w:szCs w:val="22"/>
        </w:rPr>
      </w:pPr>
    </w:p>
    <w:p w14:paraId="055A1FF6" w14:textId="5A07D665" w:rsidR="00D9169A" w:rsidRPr="00AD75EB" w:rsidRDefault="00D9169A" w:rsidP="003C0812">
      <w:pPr>
        <w:pStyle w:val="Default"/>
        <w:contextualSpacing/>
        <w:jc w:val="both"/>
        <w:rPr>
          <w:rFonts w:asciiTheme="minorHAnsi" w:hAnsiTheme="minorHAnsi" w:cstheme="minorHAnsi"/>
          <w:color w:val="auto"/>
          <w:sz w:val="22"/>
          <w:szCs w:val="22"/>
        </w:rPr>
      </w:pPr>
      <w:r w:rsidRPr="00AD75EB">
        <w:rPr>
          <w:rFonts w:asciiTheme="minorHAnsi" w:hAnsiTheme="minorHAnsi" w:cstheme="minorHAnsi"/>
          <w:color w:val="auto"/>
          <w:sz w:val="22"/>
          <w:szCs w:val="22"/>
        </w:rPr>
        <w:t xml:space="preserve">Section 10(2) sets outs 18 purposes for which development objectives must be included in the Plan. The following mandatory objective at Section 10 (2)(b) as substituted by Section 114(a) of the Water Services Act 2007 is relevant to the proposed direction. </w:t>
      </w:r>
    </w:p>
    <w:p w14:paraId="79B8C83D" w14:textId="40E6CD69" w:rsidR="00D9169A" w:rsidRPr="00AD75EB" w:rsidRDefault="00D9169A" w:rsidP="003C0812">
      <w:pPr>
        <w:pStyle w:val="Default"/>
        <w:contextualSpacing/>
        <w:jc w:val="both"/>
        <w:rPr>
          <w:rFonts w:asciiTheme="minorHAnsi" w:hAnsiTheme="minorHAnsi" w:cstheme="minorHAnsi"/>
          <w:color w:val="auto"/>
          <w:sz w:val="22"/>
          <w:szCs w:val="22"/>
        </w:rPr>
      </w:pPr>
    </w:p>
    <w:p w14:paraId="66289226" w14:textId="77777777" w:rsidR="00D9169A" w:rsidRPr="00AD75EB" w:rsidRDefault="00D9169A" w:rsidP="003C0812">
      <w:pPr>
        <w:pStyle w:val="Default"/>
        <w:ind w:firstLine="720"/>
        <w:contextualSpacing/>
        <w:jc w:val="both"/>
        <w:rPr>
          <w:rFonts w:asciiTheme="minorHAnsi" w:hAnsiTheme="minorHAnsi" w:cstheme="minorHAnsi"/>
          <w:color w:val="auto"/>
          <w:sz w:val="22"/>
          <w:szCs w:val="22"/>
        </w:rPr>
      </w:pPr>
      <w:r w:rsidRPr="00AD75EB">
        <w:rPr>
          <w:rFonts w:asciiTheme="minorHAnsi" w:hAnsiTheme="minorHAnsi" w:cstheme="minorHAnsi"/>
          <w:i/>
          <w:iCs/>
          <w:color w:val="auto"/>
          <w:sz w:val="22"/>
          <w:szCs w:val="22"/>
        </w:rPr>
        <w:t xml:space="preserve">“(b) the provision or facilitation of the provision of infrastructure including — </w:t>
      </w:r>
    </w:p>
    <w:p w14:paraId="7138B1C6" w14:textId="77777777" w:rsidR="00D9169A" w:rsidRPr="00AD75EB" w:rsidRDefault="00D9169A" w:rsidP="003C0812">
      <w:pPr>
        <w:pStyle w:val="Default"/>
        <w:numPr>
          <w:ilvl w:val="0"/>
          <w:numId w:val="18"/>
        </w:numPr>
        <w:ind w:left="1560" w:hanging="142"/>
        <w:contextualSpacing/>
        <w:jc w:val="both"/>
        <w:rPr>
          <w:rFonts w:asciiTheme="minorHAnsi" w:hAnsiTheme="minorHAnsi" w:cstheme="minorHAnsi"/>
          <w:color w:val="auto"/>
          <w:sz w:val="22"/>
          <w:szCs w:val="22"/>
        </w:rPr>
      </w:pPr>
      <w:r w:rsidRPr="00AD75EB">
        <w:rPr>
          <w:rFonts w:asciiTheme="minorHAnsi" w:hAnsiTheme="minorHAnsi" w:cstheme="minorHAnsi"/>
          <w:i/>
          <w:iCs/>
          <w:color w:val="auto"/>
          <w:sz w:val="22"/>
          <w:szCs w:val="22"/>
        </w:rPr>
        <w:t xml:space="preserve">transport, energy and communication facilities, </w:t>
      </w:r>
    </w:p>
    <w:p w14:paraId="06D7B7B2" w14:textId="77777777" w:rsidR="00D9169A" w:rsidRPr="00AD75EB" w:rsidRDefault="00D9169A" w:rsidP="003C0812">
      <w:pPr>
        <w:pStyle w:val="Default"/>
        <w:numPr>
          <w:ilvl w:val="0"/>
          <w:numId w:val="18"/>
        </w:numPr>
        <w:ind w:left="1560" w:hanging="142"/>
        <w:contextualSpacing/>
        <w:jc w:val="both"/>
        <w:rPr>
          <w:rFonts w:asciiTheme="minorHAnsi" w:hAnsiTheme="minorHAnsi" w:cstheme="minorHAnsi"/>
          <w:color w:val="auto"/>
          <w:sz w:val="22"/>
          <w:szCs w:val="22"/>
        </w:rPr>
      </w:pPr>
      <w:r w:rsidRPr="00AD75EB">
        <w:rPr>
          <w:rFonts w:asciiTheme="minorHAnsi" w:hAnsiTheme="minorHAnsi" w:cstheme="minorHAnsi"/>
          <w:i/>
          <w:iCs/>
          <w:color w:val="auto"/>
          <w:sz w:val="22"/>
          <w:szCs w:val="22"/>
        </w:rPr>
        <w:t xml:space="preserve">water supplies and wastewater services (regard having been had to the water services strategic plan for the area made in accordance with the Water Services Act 2007), </w:t>
      </w:r>
    </w:p>
    <w:p w14:paraId="5AFAF26D" w14:textId="77777777" w:rsidR="00D9169A" w:rsidRPr="00AD75EB" w:rsidRDefault="00D9169A" w:rsidP="003C0812">
      <w:pPr>
        <w:pStyle w:val="Default"/>
        <w:numPr>
          <w:ilvl w:val="0"/>
          <w:numId w:val="18"/>
        </w:numPr>
        <w:ind w:left="1560" w:hanging="142"/>
        <w:contextualSpacing/>
        <w:jc w:val="both"/>
        <w:rPr>
          <w:rFonts w:asciiTheme="minorHAnsi" w:hAnsiTheme="minorHAnsi" w:cstheme="minorHAnsi"/>
          <w:color w:val="auto"/>
          <w:sz w:val="22"/>
          <w:szCs w:val="22"/>
        </w:rPr>
      </w:pPr>
      <w:r w:rsidRPr="00AD75EB">
        <w:rPr>
          <w:rFonts w:asciiTheme="minorHAnsi" w:hAnsiTheme="minorHAnsi" w:cstheme="minorHAnsi"/>
          <w:i/>
          <w:iCs/>
          <w:color w:val="auto"/>
          <w:sz w:val="22"/>
          <w:szCs w:val="22"/>
        </w:rPr>
        <w:t xml:space="preserve">waste recovery and disposal facilities (regard having been had to the waste management plan for the area made in accordance with the Waste Management Act 1996), and </w:t>
      </w:r>
    </w:p>
    <w:p w14:paraId="63E7981A" w14:textId="7EE2B9B3" w:rsidR="00D9169A" w:rsidRPr="00AD75EB" w:rsidRDefault="00D9169A" w:rsidP="003C0812">
      <w:pPr>
        <w:pStyle w:val="Default"/>
        <w:numPr>
          <w:ilvl w:val="0"/>
          <w:numId w:val="18"/>
        </w:numPr>
        <w:ind w:left="1560" w:hanging="142"/>
        <w:contextualSpacing/>
        <w:jc w:val="both"/>
        <w:rPr>
          <w:rFonts w:asciiTheme="minorHAnsi" w:hAnsiTheme="minorHAnsi" w:cstheme="minorHAnsi"/>
          <w:color w:val="auto"/>
          <w:sz w:val="22"/>
          <w:szCs w:val="22"/>
        </w:rPr>
      </w:pPr>
      <w:r w:rsidRPr="00AD75EB">
        <w:rPr>
          <w:rFonts w:asciiTheme="minorHAnsi" w:hAnsiTheme="minorHAnsi" w:cstheme="minorHAnsi"/>
          <w:i/>
          <w:iCs/>
          <w:color w:val="auto"/>
          <w:sz w:val="22"/>
          <w:szCs w:val="22"/>
        </w:rPr>
        <w:t xml:space="preserve">any ancillary facilities or services;” </w:t>
      </w:r>
    </w:p>
    <w:p w14:paraId="40CE8884" w14:textId="77777777" w:rsidR="00865B10" w:rsidRPr="00AD75EB" w:rsidRDefault="00865B10" w:rsidP="003C0812">
      <w:pPr>
        <w:pStyle w:val="Default"/>
        <w:contextualSpacing/>
        <w:jc w:val="both"/>
        <w:rPr>
          <w:rFonts w:asciiTheme="minorHAnsi" w:hAnsiTheme="minorHAnsi" w:cstheme="minorHAnsi"/>
          <w:color w:val="auto"/>
          <w:sz w:val="22"/>
          <w:szCs w:val="22"/>
        </w:rPr>
      </w:pPr>
    </w:p>
    <w:p w14:paraId="0D4F9492" w14:textId="514E3831" w:rsidR="00D9169A" w:rsidRPr="00AD75EB" w:rsidRDefault="00D9169A" w:rsidP="003C0812">
      <w:pPr>
        <w:pStyle w:val="Default"/>
        <w:contextualSpacing/>
        <w:jc w:val="both"/>
        <w:rPr>
          <w:rFonts w:asciiTheme="minorHAnsi" w:hAnsiTheme="minorHAnsi" w:cstheme="minorHAnsi"/>
          <w:color w:val="auto"/>
          <w:sz w:val="22"/>
          <w:szCs w:val="22"/>
        </w:rPr>
      </w:pPr>
      <w:r w:rsidRPr="00AD75EB">
        <w:rPr>
          <w:rFonts w:asciiTheme="minorHAnsi" w:hAnsiTheme="minorHAnsi" w:cstheme="minorHAnsi"/>
          <w:color w:val="auto"/>
          <w:sz w:val="22"/>
          <w:szCs w:val="22"/>
        </w:rPr>
        <w:t>A Planning Authority also has discretion under Section 10(3) to indicate objectives for any of the purposes set out in the First Schedule to the Planning and Development Act, as amended.  The First Schedule to the Planning and Development Act is entitled “</w:t>
      </w:r>
      <w:r w:rsidRPr="00AD75EB">
        <w:rPr>
          <w:rFonts w:asciiTheme="minorHAnsi" w:hAnsiTheme="minorHAnsi" w:cstheme="minorHAnsi"/>
          <w:i/>
          <w:iCs/>
          <w:color w:val="auto"/>
          <w:sz w:val="22"/>
          <w:szCs w:val="22"/>
        </w:rPr>
        <w:t>Purposes for which Objectives may be indicated in Development Plan</w:t>
      </w:r>
      <w:r w:rsidRPr="00AD75EB">
        <w:rPr>
          <w:rFonts w:asciiTheme="minorHAnsi" w:hAnsiTheme="minorHAnsi" w:cstheme="minorHAnsi"/>
          <w:color w:val="auto"/>
          <w:sz w:val="22"/>
          <w:szCs w:val="22"/>
        </w:rPr>
        <w:t xml:space="preserve">” and lists those purposes under 5 parts entitled as follows; </w:t>
      </w:r>
    </w:p>
    <w:p w14:paraId="2FF2F392" w14:textId="77777777" w:rsidR="00D9169A" w:rsidRPr="00AD75EB" w:rsidRDefault="00D9169A" w:rsidP="003C0812">
      <w:pPr>
        <w:pStyle w:val="Default"/>
        <w:contextualSpacing/>
        <w:jc w:val="both"/>
        <w:rPr>
          <w:rFonts w:asciiTheme="minorHAnsi" w:hAnsiTheme="minorHAnsi" w:cstheme="minorHAnsi"/>
          <w:i/>
          <w:iCs/>
          <w:color w:val="auto"/>
          <w:sz w:val="22"/>
          <w:szCs w:val="22"/>
        </w:rPr>
      </w:pPr>
    </w:p>
    <w:p w14:paraId="41035405" w14:textId="05DAA4DA" w:rsidR="00D9169A" w:rsidRPr="00AD75EB" w:rsidRDefault="00D9169A" w:rsidP="003C0812">
      <w:pPr>
        <w:pStyle w:val="Default"/>
        <w:ind w:firstLine="709"/>
        <w:contextualSpacing/>
        <w:jc w:val="both"/>
        <w:rPr>
          <w:rFonts w:asciiTheme="minorHAnsi" w:hAnsiTheme="minorHAnsi" w:cstheme="minorHAnsi"/>
          <w:color w:val="auto"/>
          <w:sz w:val="22"/>
          <w:szCs w:val="22"/>
        </w:rPr>
      </w:pPr>
      <w:r w:rsidRPr="00AD75EB">
        <w:rPr>
          <w:rFonts w:asciiTheme="minorHAnsi" w:hAnsiTheme="minorHAnsi" w:cstheme="minorHAnsi"/>
          <w:i/>
          <w:iCs/>
          <w:color w:val="auto"/>
          <w:sz w:val="22"/>
          <w:szCs w:val="22"/>
        </w:rPr>
        <w:t xml:space="preserve">Part I Location and Pattern of Development, </w:t>
      </w:r>
    </w:p>
    <w:p w14:paraId="37BB1963" w14:textId="77777777" w:rsidR="00D9169A" w:rsidRPr="00AD75EB" w:rsidRDefault="00D9169A" w:rsidP="003C0812">
      <w:pPr>
        <w:pStyle w:val="Default"/>
        <w:ind w:firstLine="709"/>
        <w:contextualSpacing/>
        <w:jc w:val="both"/>
        <w:rPr>
          <w:rFonts w:asciiTheme="minorHAnsi" w:hAnsiTheme="minorHAnsi" w:cstheme="minorHAnsi"/>
          <w:color w:val="auto"/>
          <w:sz w:val="22"/>
          <w:szCs w:val="22"/>
        </w:rPr>
      </w:pPr>
      <w:r w:rsidRPr="00AD75EB">
        <w:rPr>
          <w:rFonts w:asciiTheme="minorHAnsi" w:hAnsiTheme="minorHAnsi" w:cstheme="minorHAnsi"/>
          <w:i/>
          <w:iCs/>
          <w:color w:val="auto"/>
          <w:sz w:val="22"/>
          <w:szCs w:val="22"/>
        </w:rPr>
        <w:t xml:space="preserve">Part II Control of Areas and Structures, </w:t>
      </w:r>
    </w:p>
    <w:p w14:paraId="1FC9AF14" w14:textId="77777777" w:rsidR="00D9169A" w:rsidRPr="00AD75EB" w:rsidRDefault="00D9169A" w:rsidP="003C0812">
      <w:pPr>
        <w:pStyle w:val="Default"/>
        <w:ind w:firstLine="709"/>
        <w:contextualSpacing/>
        <w:jc w:val="both"/>
        <w:rPr>
          <w:rFonts w:asciiTheme="minorHAnsi" w:hAnsiTheme="minorHAnsi" w:cstheme="minorHAnsi"/>
          <w:color w:val="auto"/>
          <w:sz w:val="22"/>
          <w:szCs w:val="22"/>
        </w:rPr>
      </w:pPr>
      <w:r w:rsidRPr="00AD75EB">
        <w:rPr>
          <w:rFonts w:asciiTheme="minorHAnsi" w:hAnsiTheme="minorHAnsi" w:cstheme="minorHAnsi"/>
          <w:i/>
          <w:iCs/>
          <w:color w:val="auto"/>
          <w:sz w:val="22"/>
          <w:szCs w:val="22"/>
        </w:rPr>
        <w:t xml:space="preserve">Part III Community Facilities </w:t>
      </w:r>
    </w:p>
    <w:p w14:paraId="174E4A04" w14:textId="77777777" w:rsidR="00D9169A" w:rsidRPr="00AD75EB" w:rsidRDefault="00D9169A" w:rsidP="003C0812">
      <w:pPr>
        <w:pStyle w:val="Default"/>
        <w:ind w:firstLine="709"/>
        <w:contextualSpacing/>
        <w:jc w:val="both"/>
        <w:rPr>
          <w:rFonts w:asciiTheme="minorHAnsi" w:hAnsiTheme="minorHAnsi" w:cstheme="minorHAnsi"/>
          <w:color w:val="auto"/>
          <w:sz w:val="22"/>
          <w:szCs w:val="22"/>
        </w:rPr>
      </w:pPr>
      <w:r w:rsidRPr="00AD75EB">
        <w:rPr>
          <w:rFonts w:asciiTheme="minorHAnsi" w:hAnsiTheme="minorHAnsi" w:cstheme="minorHAnsi"/>
          <w:i/>
          <w:iCs/>
          <w:color w:val="auto"/>
          <w:sz w:val="22"/>
          <w:szCs w:val="22"/>
        </w:rPr>
        <w:t xml:space="preserve">Part IV Environment and Amenities </w:t>
      </w:r>
    </w:p>
    <w:p w14:paraId="6D50D382" w14:textId="383628D2" w:rsidR="00D9169A" w:rsidRPr="00AD75EB" w:rsidRDefault="00D9169A" w:rsidP="003C0812">
      <w:pPr>
        <w:pStyle w:val="Default"/>
        <w:ind w:firstLine="709"/>
        <w:contextualSpacing/>
        <w:jc w:val="both"/>
        <w:rPr>
          <w:rFonts w:asciiTheme="minorHAnsi" w:hAnsiTheme="minorHAnsi" w:cstheme="minorHAnsi"/>
          <w:color w:val="auto"/>
          <w:sz w:val="22"/>
          <w:szCs w:val="22"/>
        </w:rPr>
      </w:pPr>
      <w:r w:rsidRPr="00AD75EB">
        <w:rPr>
          <w:rFonts w:asciiTheme="minorHAnsi" w:hAnsiTheme="minorHAnsi" w:cstheme="minorHAnsi"/>
          <w:i/>
          <w:iCs/>
          <w:color w:val="auto"/>
          <w:sz w:val="22"/>
          <w:szCs w:val="22"/>
        </w:rPr>
        <w:t xml:space="preserve">Part V Infrastructure and Transport. </w:t>
      </w:r>
    </w:p>
    <w:p w14:paraId="71631BB8" w14:textId="022B553D" w:rsidR="00D9169A" w:rsidRPr="00AD75EB" w:rsidRDefault="00D9169A" w:rsidP="003C0812">
      <w:pPr>
        <w:pStyle w:val="Default"/>
        <w:contextualSpacing/>
        <w:jc w:val="both"/>
        <w:rPr>
          <w:rFonts w:asciiTheme="minorHAnsi" w:hAnsiTheme="minorHAnsi" w:cstheme="minorHAnsi"/>
          <w:color w:val="auto"/>
          <w:sz w:val="22"/>
          <w:szCs w:val="22"/>
        </w:rPr>
      </w:pPr>
    </w:p>
    <w:p w14:paraId="1C6A3DFA" w14:textId="48256E68" w:rsidR="00D9169A" w:rsidRPr="00AD75EB" w:rsidRDefault="00D9169A" w:rsidP="003C0812">
      <w:pPr>
        <w:pStyle w:val="Default"/>
        <w:contextualSpacing/>
        <w:jc w:val="both"/>
        <w:rPr>
          <w:rFonts w:asciiTheme="minorHAnsi" w:hAnsiTheme="minorHAnsi" w:cstheme="minorHAnsi"/>
          <w:color w:val="auto"/>
          <w:sz w:val="22"/>
          <w:szCs w:val="22"/>
        </w:rPr>
      </w:pPr>
      <w:r w:rsidRPr="00AD75EB">
        <w:rPr>
          <w:rFonts w:asciiTheme="minorHAnsi" w:hAnsiTheme="minorHAnsi" w:cstheme="minorHAnsi"/>
          <w:color w:val="auto"/>
          <w:sz w:val="22"/>
          <w:szCs w:val="22"/>
        </w:rPr>
        <w:lastRenderedPageBreak/>
        <w:t xml:space="preserve">At this time, I would point to the High Court per Blayney J in </w:t>
      </w:r>
      <w:r w:rsidRPr="00AD75EB">
        <w:rPr>
          <w:rFonts w:asciiTheme="minorHAnsi" w:hAnsiTheme="minorHAnsi" w:cstheme="minorHAnsi"/>
          <w:i/>
          <w:iCs/>
          <w:color w:val="auto"/>
          <w:sz w:val="22"/>
          <w:szCs w:val="22"/>
        </w:rPr>
        <w:t>Glencar Exploration v Mayo County Council</w:t>
      </w:r>
      <w:r w:rsidRPr="00AD75EB">
        <w:rPr>
          <w:rFonts w:asciiTheme="minorHAnsi" w:hAnsiTheme="minorHAnsi" w:cstheme="minorHAnsi"/>
          <w:color w:val="auto"/>
          <w:sz w:val="22"/>
          <w:szCs w:val="22"/>
        </w:rPr>
        <w:t xml:space="preserve">4 where it was held that it was </w:t>
      </w:r>
      <w:r w:rsidRPr="00AD75EB">
        <w:rPr>
          <w:rFonts w:asciiTheme="minorHAnsi" w:hAnsiTheme="minorHAnsi" w:cstheme="minorHAnsi"/>
          <w:i/>
          <w:iCs/>
          <w:color w:val="auto"/>
          <w:sz w:val="22"/>
          <w:szCs w:val="22"/>
        </w:rPr>
        <w:t xml:space="preserve">ultra vires </w:t>
      </w:r>
      <w:r w:rsidRPr="00AD75EB">
        <w:rPr>
          <w:rFonts w:asciiTheme="minorHAnsi" w:hAnsiTheme="minorHAnsi" w:cstheme="minorHAnsi"/>
          <w:color w:val="auto"/>
          <w:sz w:val="22"/>
          <w:szCs w:val="22"/>
        </w:rPr>
        <w:t xml:space="preserve">Mayo County Council to include in its development plan a negative development objective which provided for a mining ban. Blayney J considered the provisions for making a development plan in Section 19 of and the Third Schedule to the Local Government (Planning and Development) Act, 1963 and held as follows: </w:t>
      </w:r>
    </w:p>
    <w:p w14:paraId="5F0973B5" w14:textId="77777777" w:rsidR="00D9169A" w:rsidRPr="00AD75EB" w:rsidRDefault="00D9169A" w:rsidP="003C0812">
      <w:pPr>
        <w:pStyle w:val="Default"/>
        <w:contextualSpacing/>
        <w:jc w:val="both"/>
        <w:rPr>
          <w:rFonts w:asciiTheme="minorHAnsi" w:hAnsiTheme="minorHAnsi" w:cstheme="minorHAnsi"/>
          <w:color w:val="auto"/>
          <w:sz w:val="22"/>
          <w:szCs w:val="22"/>
        </w:rPr>
      </w:pPr>
    </w:p>
    <w:p w14:paraId="32D871B8" w14:textId="08A8BE20" w:rsidR="00D9169A" w:rsidRPr="00AD75EB" w:rsidRDefault="00D9169A" w:rsidP="003C0812">
      <w:pPr>
        <w:pStyle w:val="Default"/>
        <w:ind w:left="720"/>
        <w:contextualSpacing/>
        <w:jc w:val="both"/>
        <w:rPr>
          <w:rFonts w:asciiTheme="minorHAnsi" w:hAnsiTheme="minorHAnsi" w:cstheme="minorHAnsi"/>
          <w:i/>
          <w:iCs/>
          <w:color w:val="auto"/>
          <w:sz w:val="22"/>
          <w:szCs w:val="22"/>
        </w:rPr>
      </w:pPr>
      <w:r w:rsidRPr="00AD75EB">
        <w:rPr>
          <w:rFonts w:asciiTheme="minorHAnsi" w:hAnsiTheme="minorHAnsi" w:cstheme="minorHAnsi"/>
          <w:i/>
          <w:iCs/>
          <w:color w:val="auto"/>
          <w:sz w:val="22"/>
          <w:szCs w:val="22"/>
        </w:rPr>
        <w:t xml:space="preserve">“These provisions make clear the nature of a development plan. It is a plan consisting of a written statement and plan indicating the development objectives for the area of the planning authority. And since development is defined as meaning "the carrying out of any works on, in, or under land . . ." development objectives must be seen in that context. So, they must be objectives which have as their aim the carrying out of works on, in, or under land, which means that they must be positive in character. ….. </w:t>
      </w:r>
    </w:p>
    <w:p w14:paraId="4C927D28" w14:textId="77777777" w:rsidR="00D9169A" w:rsidRPr="00AD75EB" w:rsidRDefault="00D9169A" w:rsidP="003C0812">
      <w:pPr>
        <w:pStyle w:val="Default"/>
        <w:contextualSpacing/>
        <w:jc w:val="both"/>
        <w:rPr>
          <w:rFonts w:asciiTheme="minorHAnsi" w:hAnsiTheme="minorHAnsi" w:cstheme="minorHAnsi"/>
          <w:color w:val="auto"/>
          <w:sz w:val="22"/>
          <w:szCs w:val="22"/>
        </w:rPr>
      </w:pPr>
    </w:p>
    <w:p w14:paraId="57B8C288" w14:textId="23203FB7" w:rsidR="00D9169A" w:rsidRPr="00AD75EB" w:rsidRDefault="00D9169A" w:rsidP="003C0812">
      <w:pPr>
        <w:pStyle w:val="Default"/>
        <w:ind w:left="720"/>
        <w:contextualSpacing/>
        <w:jc w:val="both"/>
        <w:rPr>
          <w:rFonts w:asciiTheme="minorHAnsi" w:hAnsiTheme="minorHAnsi" w:cstheme="minorHAnsi"/>
          <w:i/>
          <w:iCs/>
          <w:color w:val="auto"/>
          <w:sz w:val="22"/>
          <w:szCs w:val="22"/>
        </w:rPr>
      </w:pPr>
      <w:r w:rsidRPr="00AD75EB">
        <w:rPr>
          <w:rFonts w:asciiTheme="minorHAnsi" w:hAnsiTheme="minorHAnsi" w:cstheme="minorHAnsi"/>
          <w:i/>
          <w:iCs/>
          <w:color w:val="auto"/>
          <w:sz w:val="22"/>
          <w:szCs w:val="22"/>
        </w:rPr>
        <w:t xml:space="preserve">What has to be considered here is whether or not the contested provision can properly be described as being a development objective. If it can be, then it may be included in the development plan; otherwise it may not. When this test is applied to the mining ban, I am satisfied that the result must be a finding that the County Council did not have power to include it in the development plan. It is not a development objective. As I stated earlier such an objective must be positive in character. The mining ban is not. It is entirely negative. Its purpose is to prevent development not to have it as an objective. It would have totally prevented any further exploration in a substantial part of the county. For these reasons I am satisfied that it was </w:t>
      </w:r>
      <w:r w:rsidRPr="00AD75EB">
        <w:rPr>
          <w:rFonts w:asciiTheme="minorHAnsi" w:hAnsiTheme="minorHAnsi" w:cstheme="minorHAnsi"/>
          <w:color w:val="auto"/>
          <w:sz w:val="22"/>
          <w:szCs w:val="22"/>
        </w:rPr>
        <w:t xml:space="preserve">ultra vires </w:t>
      </w:r>
      <w:r w:rsidRPr="00AD75EB">
        <w:rPr>
          <w:rFonts w:asciiTheme="minorHAnsi" w:hAnsiTheme="minorHAnsi" w:cstheme="minorHAnsi"/>
          <w:i/>
          <w:iCs/>
          <w:color w:val="auto"/>
          <w:sz w:val="22"/>
          <w:szCs w:val="22"/>
        </w:rPr>
        <w:t xml:space="preserve">the County Council.” </w:t>
      </w:r>
    </w:p>
    <w:p w14:paraId="27391AEF" w14:textId="77777777" w:rsidR="00D9169A" w:rsidRPr="00AD75EB" w:rsidRDefault="00D9169A" w:rsidP="003C0812">
      <w:pPr>
        <w:pStyle w:val="Default"/>
        <w:ind w:left="720"/>
        <w:contextualSpacing/>
        <w:jc w:val="both"/>
        <w:rPr>
          <w:rFonts w:asciiTheme="minorHAnsi" w:hAnsiTheme="minorHAnsi" w:cstheme="minorHAnsi"/>
          <w:color w:val="auto"/>
          <w:sz w:val="22"/>
          <w:szCs w:val="22"/>
        </w:rPr>
      </w:pPr>
    </w:p>
    <w:p w14:paraId="660BBBE9" w14:textId="54CB194A" w:rsidR="00D9169A" w:rsidRPr="00AD75EB" w:rsidRDefault="00D9169A" w:rsidP="003C0812">
      <w:pPr>
        <w:pStyle w:val="Default"/>
        <w:contextualSpacing/>
        <w:jc w:val="both"/>
        <w:rPr>
          <w:rFonts w:asciiTheme="minorHAnsi" w:hAnsiTheme="minorHAnsi" w:cstheme="minorHAnsi"/>
          <w:color w:val="auto"/>
          <w:sz w:val="22"/>
          <w:szCs w:val="22"/>
        </w:rPr>
      </w:pPr>
      <w:r w:rsidRPr="00AD75EB">
        <w:rPr>
          <w:rFonts w:asciiTheme="minorHAnsi" w:hAnsiTheme="minorHAnsi" w:cstheme="minorHAnsi"/>
          <w:color w:val="auto"/>
          <w:sz w:val="22"/>
          <w:szCs w:val="22"/>
        </w:rPr>
        <w:t xml:space="preserve">It is considered the matters under consideration in </w:t>
      </w:r>
      <w:r w:rsidRPr="00AD75EB">
        <w:rPr>
          <w:rFonts w:asciiTheme="minorHAnsi" w:hAnsiTheme="minorHAnsi" w:cstheme="minorHAnsi"/>
          <w:i/>
          <w:iCs/>
          <w:color w:val="auto"/>
          <w:sz w:val="22"/>
          <w:szCs w:val="22"/>
        </w:rPr>
        <w:t xml:space="preserve">Glencar </w:t>
      </w:r>
      <w:r w:rsidRPr="00AD75EB">
        <w:rPr>
          <w:rFonts w:asciiTheme="minorHAnsi" w:hAnsiTheme="minorHAnsi" w:cstheme="minorHAnsi"/>
          <w:color w:val="auto"/>
          <w:sz w:val="22"/>
          <w:szCs w:val="22"/>
        </w:rPr>
        <w:t>equally applies to development plans made under the current Planning and Development Act, as the same definition of development is contained in the Planning and Development Act as was in the said 1963 Act and as the word “</w:t>
      </w:r>
      <w:r w:rsidRPr="00AD75EB">
        <w:rPr>
          <w:rFonts w:asciiTheme="minorHAnsi" w:hAnsiTheme="minorHAnsi" w:cstheme="minorHAnsi"/>
          <w:i/>
          <w:iCs/>
          <w:color w:val="auto"/>
          <w:sz w:val="22"/>
          <w:szCs w:val="22"/>
        </w:rPr>
        <w:t>prohibiting</w:t>
      </w:r>
      <w:r w:rsidRPr="00AD75EB">
        <w:rPr>
          <w:rFonts w:asciiTheme="minorHAnsi" w:hAnsiTheme="minorHAnsi" w:cstheme="minorHAnsi"/>
          <w:color w:val="auto"/>
          <w:sz w:val="22"/>
          <w:szCs w:val="22"/>
        </w:rPr>
        <w:t xml:space="preserve">” was also used in the Third Schedule to the 1963 Act which set out discretionary purposes for development objectives. </w:t>
      </w:r>
    </w:p>
    <w:p w14:paraId="0E961D41" w14:textId="77777777" w:rsidR="00D9169A" w:rsidRPr="00AD75EB" w:rsidRDefault="00D9169A" w:rsidP="003C0812">
      <w:pPr>
        <w:pStyle w:val="Default"/>
        <w:contextualSpacing/>
        <w:jc w:val="both"/>
        <w:rPr>
          <w:rFonts w:asciiTheme="minorHAnsi" w:hAnsiTheme="minorHAnsi" w:cstheme="minorHAnsi"/>
          <w:color w:val="auto"/>
          <w:sz w:val="22"/>
          <w:szCs w:val="22"/>
        </w:rPr>
      </w:pPr>
    </w:p>
    <w:p w14:paraId="5BB50A75" w14:textId="65512E9B" w:rsidR="00D9169A" w:rsidRPr="00AD75EB" w:rsidRDefault="00D9169A" w:rsidP="003C0812">
      <w:pPr>
        <w:pStyle w:val="Default"/>
        <w:contextualSpacing/>
        <w:jc w:val="both"/>
        <w:rPr>
          <w:rFonts w:asciiTheme="minorHAnsi" w:hAnsiTheme="minorHAnsi" w:cstheme="minorHAnsi"/>
          <w:color w:val="auto"/>
          <w:sz w:val="22"/>
          <w:szCs w:val="22"/>
        </w:rPr>
      </w:pPr>
      <w:r w:rsidRPr="00AD75EB">
        <w:rPr>
          <w:rFonts w:asciiTheme="minorHAnsi" w:hAnsiTheme="minorHAnsi" w:cstheme="minorHAnsi"/>
          <w:color w:val="auto"/>
          <w:sz w:val="22"/>
          <w:szCs w:val="22"/>
        </w:rPr>
        <w:t xml:space="preserve">The decision of the High Court as regards Glencar has never been overruled and so remains the law and has the effect of preventing development plans including negative development objectives. </w:t>
      </w:r>
    </w:p>
    <w:p w14:paraId="09E32111" w14:textId="77777777" w:rsidR="00983195" w:rsidRPr="00AD75EB" w:rsidRDefault="00983195" w:rsidP="003C0812">
      <w:pPr>
        <w:pStyle w:val="Default"/>
        <w:contextualSpacing/>
        <w:rPr>
          <w:rFonts w:asciiTheme="minorHAnsi" w:hAnsiTheme="minorHAnsi" w:cstheme="minorHAnsi"/>
          <w:color w:val="auto"/>
          <w:sz w:val="22"/>
          <w:szCs w:val="22"/>
        </w:rPr>
      </w:pPr>
    </w:p>
    <w:p w14:paraId="4AF409AA" w14:textId="77777777" w:rsidR="00983195" w:rsidRPr="00AD75EB" w:rsidRDefault="00983195" w:rsidP="003C0812">
      <w:pPr>
        <w:pStyle w:val="Default"/>
        <w:contextualSpacing/>
        <w:rPr>
          <w:rFonts w:asciiTheme="minorHAnsi" w:hAnsiTheme="minorHAnsi" w:cstheme="minorHAnsi"/>
          <w:color w:val="auto"/>
          <w:sz w:val="22"/>
          <w:szCs w:val="22"/>
        </w:rPr>
      </w:pPr>
      <w:r w:rsidRPr="00AD75EB">
        <w:rPr>
          <w:rFonts w:asciiTheme="minorHAnsi" w:hAnsiTheme="minorHAnsi" w:cstheme="minorHAnsi"/>
          <w:b/>
          <w:bCs/>
          <w:color w:val="auto"/>
          <w:sz w:val="22"/>
          <w:szCs w:val="22"/>
        </w:rPr>
        <w:t xml:space="preserve">Conclusion </w:t>
      </w:r>
    </w:p>
    <w:p w14:paraId="0F2389EA" w14:textId="697843C4" w:rsidR="00983195" w:rsidRPr="00AD75EB" w:rsidRDefault="00983195" w:rsidP="003C0812">
      <w:pPr>
        <w:pStyle w:val="Default"/>
        <w:contextualSpacing/>
        <w:jc w:val="both"/>
        <w:rPr>
          <w:rFonts w:asciiTheme="minorHAnsi" w:hAnsiTheme="minorHAnsi" w:cstheme="minorHAnsi"/>
          <w:color w:val="auto"/>
          <w:sz w:val="22"/>
          <w:szCs w:val="22"/>
        </w:rPr>
      </w:pPr>
      <w:r w:rsidRPr="00AD75EB">
        <w:rPr>
          <w:rFonts w:asciiTheme="minorHAnsi" w:hAnsiTheme="minorHAnsi" w:cstheme="minorHAnsi"/>
          <w:color w:val="auto"/>
          <w:sz w:val="22"/>
          <w:szCs w:val="22"/>
        </w:rPr>
        <w:t xml:space="preserve">It is considered that national energy policy does not support a stance of opposing the construction of new fossil fuel infrastructure or opposing the exploration for oil or gas covered by existing exploration licences. In fact, National policy states that our ability to reinforce our gas and oil infrastructure as required is essential to our future energy security. Opposing the construction of new fossil fuel infrastructure could potentially pose a significant risk to the security of our energy supply with disastrous impacts on the economy and society. </w:t>
      </w:r>
    </w:p>
    <w:p w14:paraId="45CCB80E" w14:textId="77777777" w:rsidR="00983195" w:rsidRPr="00AD75EB" w:rsidRDefault="00983195" w:rsidP="003C0812">
      <w:pPr>
        <w:pStyle w:val="Default"/>
        <w:contextualSpacing/>
        <w:jc w:val="both"/>
        <w:rPr>
          <w:rFonts w:asciiTheme="minorHAnsi" w:hAnsiTheme="minorHAnsi" w:cstheme="minorHAnsi"/>
          <w:color w:val="auto"/>
          <w:sz w:val="22"/>
          <w:szCs w:val="22"/>
        </w:rPr>
      </w:pPr>
    </w:p>
    <w:p w14:paraId="616E909A" w14:textId="59BDC29B" w:rsidR="00983195" w:rsidRPr="00AD75EB" w:rsidRDefault="00983195" w:rsidP="003C0812">
      <w:pPr>
        <w:pStyle w:val="Default"/>
        <w:contextualSpacing/>
        <w:jc w:val="both"/>
        <w:rPr>
          <w:rFonts w:asciiTheme="minorHAnsi" w:hAnsiTheme="minorHAnsi" w:cstheme="minorHAnsi"/>
          <w:color w:val="auto"/>
          <w:sz w:val="22"/>
          <w:szCs w:val="22"/>
        </w:rPr>
      </w:pPr>
      <w:r w:rsidRPr="00AD75EB">
        <w:rPr>
          <w:rFonts w:asciiTheme="minorHAnsi" w:hAnsiTheme="minorHAnsi" w:cstheme="minorHAnsi"/>
          <w:color w:val="auto"/>
          <w:sz w:val="22"/>
          <w:szCs w:val="22"/>
        </w:rPr>
        <w:t xml:space="preserve">It is further considered that there are adequate safeguards in place in relation to the various consent processes associated with large scale infrastructure projects and planning applications to ensure proposals are adequately assessed in terms of their environmental impact, thus negating the need for a position of opposition to such infrastructure. </w:t>
      </w:r>
    </w:p>
    <w:p w14:paraId="5FDFA620" w14:textId="77777777" w:rsidR="00983195" w:rsidRPr="00AD75EB" w:rsidRDefault="00983195" w:rsidP="003C0812">
      <w:pPr>
        <w:pStyle w:val="Default"/>
        <w:contextualSpacing/>
        <w:jc w:val="both"/>
        <w:rPr>
          <w:rFonts w:asciiTheme="minorHAnsi" w:hAnsiTheme="minorHAnsi" w:cstheme="minorHAnsi"/>
          <w:color w:val="auto"/>
          <w:sz w:val="22"/>
          <w:szCs w:val="22"/>
        </w:rPr>
      </w:pPr>
    </w:p>
    <w:p w14:paraId="69AE3F6E" w14:textId="21F4F018" w:rsidR="00983195" w:rsidRPr="00AD75EB" w:rsidRDefault="00983195" w:rsidP="003C0812">
      <w:pPr>
        <w:pStyle w:val="Default"/>
        <w:contextualSpacing/>
        <w:jc w:val="both"/>
        <w:rPr>
          <w:rFonts w:asciiTheme="minorHAnsi" w:hAnsiTheme="minorHAnsi" w:cstheme="minorHAnsi"/>
          <w:color w:val="auto"/>
          <w:sz w:val="22"/>
          <w:szCs w:val="22"/>
        </w:rPr>
      </w:pPr>
      <w:r w:rsidRPr="00AD75EB">
        <w:rPr>
          <w:rFonts w:asciiTheme="minorHAnsi" w:hAnsiTheme="minorHAnsi" w:cstheme="minorHAnsi"/>
          <w:color w:val="auto"/>
          <w:sz w:val="22"/>
          <w:szCs w:val="22"/>
        </w:rPr>
        <w:t xml:space="preserve">On the basis of the tests set out in Section 11(4)(d) of the Act it is considered that the Direction does not constitute a Valid Direction as it would fail to take appropriate account of government policy as expressed in the National Energy and Climate Plan 2020. </w:t>
      </w:r>
    </w:p>
    <w:p w14:paraId="4CAB93B9" w14:textId="77777777" w:rsidR="00983195" w:rsidRPr="00AD75EB" w:rsidRDefault="00983195" w:rsidP="003C0812">
      <w:pPr>
        <w:pStyle w:val="Default"/>
        <w:contextualSpacing/>
        <w:jc w:val="both"/>
        <w:rPr>
          <w:rFonts w:asciiTheme="minorHAnsi" w:hAnsiTheme="minorHAnsi" w:cstheme="minorHAnsi"/>
          <w:color w:val="auto"/>
          <w:sz w:val="22"/>
          <w:szCs w:val="22"/>
        </w:rPr>
      </w:pPr>
    </w:p>
    <w:p w14:paraId="4743860B" w14:textId="73448E48" w:rsidR="00D9169A" w:rsidRPr="00AD75EB" w:rsidRDefault="00983195" w:rsidP="003C0812">
      <w:pPr>
        <w:pStyle w:val="Default"/>
        <w:contextualSpacing/>
        <w:jc w:val="both"/>
        <w:rPr>
          <w:rFonts w:asciiTheme="minorHAnsi" w:hAnsiTheme="minorHAnsi" w:cstheme="minorHAnsi"/>
          <w:color w:val="auto"/>
          <w:sz w:val="22"/>
          <w:szCs w:val="22"/>
        </w:rPr>
      </w:pPr>
      <w:r w:rsidRPr="00AD75EB">
        <w:rPr>
          <w:rFonts w:asciiTheme="minorHAnsi" w:hAnsiTheme="minorHAnsi" w:cstheme="minorHAnsi"/>
          <w:color w:val="auto"/>
          <w:sz w:val="22"/>
          <w:szCs w:val="22"/>
        </w:rPr>
        <w:t xml:space="preserve">Furthermore, including a negative development objective in terms of the proposed direction in the Cork County Development Plan is </w:t>
      </w:r>
      <w:r w:rsidRPr="00AD75EB">
        <w:rPr>
          <w:rFonts w:asciiTheme="minorHAnsi" w:hAnsiTheme="minorHAnsi" w:cstheme="minorHAnsi"/>
          <w:i/>
          <w:iCs/>
          <w:color w:val="auto"/>
          <w:sz w:val="22"/>
          <w:szCs w:val="22"/>
        </w:rPr>
        <w:t xml:space="preserve">ultra vires </w:t>
      </w:r>
      <w:r w:rsidRPr="00AD75EB">
        <w:rPr>
          <w:rFonts w:asciiTheme="minorHAnsi" w:hAnsiTheme="minorHAnsi" w:cstheme="minorHAnsi"/>
          <w:color w:val="auto"/>
          <w:sz w:val="22"/>
          <w:szCs w:val="22"/>
        </w:rPr>
        <w:t xml:space="preserve">Cork County Council. </w:t>
      </w:r>
    </w:p>
    <w:p w14:paraId="5655751E" w14:textId="277AD83E" w:rsidR="00AD75EB" w:rsidRDefault="00AD75EB" w:rsidP="003C0812">
      <w:pPr>
        <w:pStyle w:val="Default"/>
        <w:contextualSpacing/>
        <w:jc w:val="both"/>
        <w:rPr>
          <w:rFonts w:asciiTheme="minorHAnsi" w:hAnsiTheme="minorHAnsi" w:cstheme="minorHAnsi"/>
          <w:color w:val="auto"/>
          <w:sz w:val="22"/>
          <w:szCs w:val="22"/>
        </w:rPr>
      </w:pPr>
    </w:p>
    <w:p w14:paraId="440CFE85" w14:textId="77777777" w:rsidR="00AD75EB" w:rsidRPr="00AD75EB" w:rsidRDefault="00AD75EB" w:rsidP="00AD75EB">
      <w:pPr>
        <w:jc w:val="both"/>
        <w:rPr>
          <w:rFonts w:asciiTheme="minorHAnsi" w:hAnsiTheme="minorHAnsi" w:cstheme="minorHAnsi"/>
          <w:b/>
          <w:color w:val="000000"/>
          <w:sz w:val="22"/>
        </w:rPr>
      </w:pPr>
      <w:r w:rsidRPr="00AD75EB">
        <w:rPr>
          <w:rFonts w:asciiTheme="minorHAnsi" w:hAnsiTheme="minorHAnsi" w:cstheme="minorHAnsi"/>
          <w:b/>
          <w:color w:val="000000"/>
          <w:sz w:val="22"/>
        </w:rPr>
        <w:t>Chief Executive’s Recommendation.</w:t>
      </w:r>
    </w:p>
    <w:p w14:paraId="418D12F3" w14:textId="77777777" w:rsidR="00AD75EB" w:rsidRPr="00AD75EB" w:rsidRDefault="00AD75EB" w:rsidP="00AD75EB">
      <w:pPr>
        <w:jc w:val="both"/>
        <w:rPr>
          <w:rFonts w:asciiTheme="minorHAnsi" w:hAnsiTheme="minorHAnsi" w:cstheme="minorHAnsi"/>
          <w:color w:val="000000"/>
          <w:sz w:val="22"/>
        </w:rPr>
      </w:pPr>
      <w:r w:rsidRPr="00AD75EB">
        <w:rPr>
          <w:rFonts w:asciiTheme="minorHAnsi" w:hAnsiTheme="minorHAnsi" w:cstheme="minorHAnsi"/>
          <w:color w:val="000000"/>
          <w:sz w:val="22"/>
        </w:rPr>
        <w:t xml:space="preserve">Ireland remains very reliant on fossil fuel energy for basic requirements like electricity, heat and transport.  Cork County contains many strategic infrastructure assets which form part of the vital energy </w:t>
      </w:r>
      <w:r w:rsidRPr="00AD75EB">
        <w:rPr>
          <w:rFonts w:asciiTheme="minorHAnsi" w:hAnsiTheme="minorHAnsi" w:cstheme="minorHAnsi"/>
          <w:color w:val="000000"/>
          <w:sz w:val="22"/>
        </w:rPr>
        <w:lastRenderedPageBreak/>
        <w:t xml:space="preserve">infrastructure for the county and the country including Whiddy Oil Terminal which stores a significant part of the State’s oil reserves, the Whitegate Oil Refinery which supplies 40% of the states petroleum needs, the power stations at Whitegate which produce electricity, gas pipelines, port infrastructure etc.  It is considered essential that these facilities have the ability to adapt or upgrade their infrastructure as necessary, and in accordance with statutory consent procedures, to ensure the resilience of the energy supply into the future. </w:t>
      </w:r>
    </w:p>
    <w:p w14:paraId="5C1CDDED" w14:textId="77777777" w:rsidR="00AD75EB" w:rsidRPr="00AD75EB" w:rsidRDefault="00AD75EB" w:rsidP="00AD75EB">
      <w:pPr>
        <w:jc w:val="both"/>
        <w:rPr>
          <w:rFonts w:asciiTheme="minorHAnsi" w:hAnsiTheme="minorHAnsi" w:cstheme="minorHAnsi"/>
          <w:color w:val="000000"/>
          <w:sz w:val="22"/>
        </w:rPr>
      </w:pPr>
    </w:p>
    <w:p w14:paraId="5A7AAB48" w14:textId="77777777" w:rsidR="00AD75EB" w:rsidRPr="00AD75EB" w:rsidRDefault="00AD75EB" w:rsidP="00AD75EB">
      <w:pPr>
        <w:jc w:val="both"/>
        <w:rPr>
          <w:rFonts w:asciiTheme="minorHAnsi" w:hAnsiTheme="minorHAnsi" w:cstheme="minorHAnsi"/>
          <w:color w:val="000000"/>
          <w:sz w:val="22"/>
        </w:rPr>
      </w:pPr>
      <w:r w:rsidRPr="00AD75EB">
        <w:rPr>
          <w:rFonts w:asciiTheme="minorHAnsi" w:hAnsiTheme="minorHAnsi" w:cstheme="minorHAnsi"/>
          <w:color w:val="000000"/>
          <w:sz w:val="22"/>
        </w:rPr>
        <w:t xml:space="preserve">National policy has set out a roadmap for reducing reliance on fossil fuels, expanding renewable energy infrastructure and transitioning to a low carbon position by 2050.  However fossil fuels will remain a vital part of the energy mix well into the future and access to fossil fuels remains vital to </w:t>
      </w:r>
    </w:p>
    <w:p w14:paraId="2F09CF5C" w14:textId="77777777" w:rsidR="00AD75EB" w:rsidRPr="00AD75EB" w:rsidRDefault="00AD75EB" w:rsidP="00AD75EB">
      <w:pPr>
        <w:jc w:val="both"/>
        <w:rPr>
          <w:rFonts w:asciiTheme="minorHAnsi" w:hAnsiTheme="minorHAnsi" w:cstheme="minorHAnsi"/>
          <w:color w:val="000000"/>
          <w:sz w:val="22"/>
        </w:rPr>
      </w:pPr>
    </w:p>
    <w:p w14:paraId="2664CCF9" w14:textId="77777777" w:rsidR="00AD75EB" w:rsidRPr="00AD75EB" w:rsidRDefault="00AD75EB" w:rsidP="00AD75EB">
      <w:pPr>
        <w:jc w:val="both"/>
        <w:rPr>
          <w:rFonts w:asciiTheme="minorHAnsi" w:hAnsiTheme="minorHAnsi" w:cstheme="minorHAnsi"/>
          <w:color w:val="000000"/>
          <w:sz w:val="22"/>
        </w:rPr>
      </w:pPr>
      <w:r w:rsidRPr="00AD75EB">
        <w:rPr>
          <w:rFonts w:asciiTheme="minorHAnsi" w:hAnsiTheme="minorHAnsi" w:cstheme="minorHAnsi"/>
          <w:color w:val="000000"/>
          <w:sz w:val="22"/>
        </w:rPr>
        <w:t xml:space="preserve">overall energy security.  Adopting a position of opposition to the future development of that infrastructure would therefore be contrary to national policy and could potentially impact on the security of energy supply with significant negative consequence for society and the economy, both locally and nationally.  </w:t>
      </w:r>
    </w:p>
    <w:p w14:paraId="04182A0D" w14:textId="77777777" w:rsidR="00AD75EB" w:rsidRPr="00AD75EB" w:rsidRDefault="00AD75EB" w:rsidP="00AD75EB">
      <w:pPr>
        <w:jc w:val="both"/>
        <w:rPr>
          <w:rFonts w:asciiTheme="minorHAnsi" w:hAnsiTheme="minorHAnsi" w:cstheme="minorHAnsi"/>
          <w:color w:val="000000"/>
          <w:sz w:val="22"/>
        </w:rPr>
      </w:pPr>
    </w:p>
    <w:p w14:paraId="2E11F40A" w14:textId="77777777" w:rsidR="00AD75EB" w:rsidRPr="00AD75EB" w:rsidRDefault="00AD75EB" w:rsidP="00AD75EB">
      <w:pPr>
        <w:jc w:val="both"/>
        <w:rPr>
          <w:rFonts w:asciiTheme="minorHAnsi" w:hAnsiTheme="minorHAnsi" w:cstheme="minorHAnsi"/>
          <w:sz w:val="22"/>
        </w:rPr>
      </w:pPr>
      <w:r w:rsidRPr="00AD75EB">
        <w:rPr>
          <w:rFonts w:asciiTheme="minorHAnsi" w:hAnsiTheme="minorHAnsi" w:cstheme="minorHAnsi"/>
          <w:sz w:val="22"/>
        </w:rPr>
        <w:t xml:space="preserve">It is also considered that a Direction such as that proposed </w:t>
      </w:r>
      <w:r w:rsidRPr="00AD75EB">
        <w:rPr>
          <w:rFonts w:asciiTheme="minorHAnsi" w:hAnsiTheme="minorHAnsi" w:cstheme="minorHAnsi"/>
          <w:bCs/>
          <w:iCs/>
          <w:sz w:val="22"/>
        </w:rPr>
        <w:t xml:space="preserve">would be entirely negative and </w:t>
      </w:r>
      <w:r w:rsidRPr="00AD75EB">
        <w:rPr>
          <w:rFonts w:asciiTheme="minorHAnsi" w:hAnsiTheme="minorHAnsi" w:cstheme="minorHAnsi"/>
          <w:sz w:val="22"/>
        </w:rPr>
        <w:t xml:space="preserve">would lead to the prohibition on the </w:t>
      </w:r>
      <w:r w:rsidRPr="00AD75EB">
        <w:rPr>
          <w:rFonts w:asciiTheme="minorHAnsi" w:hAnsiTheme="minorHAnsi" w:cstheme="minorHAnsi"/>
          <w:bCs/>
          <w:iCs/>
          <w:sz w:val="22"/>
        </w:rPr>
        <w:t>construction of new fossil fuel energy infrastructure, could not be a development objective of the Draft Development Plan as development objectives which have as their aim the carrying out of works on, in, or under land, which means that they must be positive in character.  Therefore, including a negative development objective in terms of the proposed direction in the Cork County Development Plan is ultra vires Cork County Council.</w:t>
      </w:r>
    </w:p>
    <w:p w14:paraId="01CBE9C5" w14:textId="77777777" w:rsidR="00AD75EB" w:rsidRPr="00AD75EB" w:rsidRDefault="00AD75EB" w:rsidP="00AD75EB">
      <w:pPr>
        <w:jc w:val="both"/>
        <w:rPr>
          <w:rFonts w:asciiTheme="minorHAnsi" w:hAnsiTheme="minorHAnsi" w:cstheme="minorHAnsi"/>
          <w:color w:val="000000"/>
          <w:sz w:val="22"/>
        </w:rPr>
      </w:pPr>
    </w:p>
    <w:p w14:paraId="06D3DEA5" w14:textId="77777777" w:rsidR="00AD75EB" w:rsidRPr="00AD75EB" w:rsidRDefault="00AD75EB" w:rsidP="00AD75EB">
      <w:pPr>
        <w:jc w:val="both"/>
        <w:rPr>
          <w:rFonts w:asciiTheme="minorHAnsi" w:hAnsiTheme="minorHAnsi" w:cstheme="minorHAnsi"/>
          <w:color w:val="000000"/>
          <w:sz w:val="22"/>
        </w:rPr>
      </w:pPr>
      <w:r w:rsidRPr="00AD75EB">
        <w:rPr>
          <w:rFonts w:asciiTheme="minorHAnsi" w:hAnsiTheme="minorHAnsi" w:cstheme="minorHAnsi"/>
          <w:color w:val="000000"/>
          <w:sz w:val="22"/>
        </w:rPr>
        <w:t>Accordingly, it is recommended that the Elected Members resolve not to proceed with the Direction.</w:t>
      </w:r>
    </w:p>
    <w:p w14:paraId="09111CA4" w14:textId="77777777" w:rsidR="00AD75EB" w:rsidRPr="00AD75EB" w:rsidRDefault="00AD75EB" w:rsidP="00AD75EB">
      <w:pPr>
        <w:jc w:val="both"/>
        <w:rPr>
          <w:rFonts w:asciiTheme="minorHAnsi" w:hAnsiTheme="minorHAnsi" w:cstheme="minorHAnsi"/>
          <w:color w:val="000000"/>
          <w:sz w:val="22"/>
        </w:rPr>
      </w:pPr>
    </w:p>
    <w:p w14:paraId="59453A26" w14:textId="4F707A46" w:rsidR="00066683" w:rsidRPr="00AD75EB" w:rsidRDefault="00AD75EB" w:rsidP="00AD75EB">
      <w:pPr>
        <w:jc w:val="both"/>
        <w:rPr>
          <w:rFonts w:asciiTheme="minorHAnsi" w:hAnsiTheme="minorHAnsi" w:cstheme="minorHAnsi"/>
          <w:color w:val="000000"/>
          <w:sz w:val="22"/>
        </w:rPr>
      </w:pPr>
      <w:r w:rsidRPr="00AD75EB">
        <w:rPr>
          <w:rFonts w:asciiTheme="minorHAnsi" w:hAnsiTheme="minorHAnsi" w:cstheme="minorHAnsi"/>
          <w:color w:val="000000"/>
          <w:sz w:val="22"/>
        </w:rPr>
        <w:t>The Development Plan Review will address the issue of climate change, energy infrastructure and the transition to a net zero emissions position by 2050, in line with national policy.  Members will have an opportunity to consider the detail of the policies and objectives proposed to be included in the Draft Plan in Q1 2021 prior to publication of the Draft Plan in April 2021.</w:t>
      </w:r>
    </w:p>
    <w:p w14:paraId="2C823FAA" w14:textId="1BD126B7" w:rsidR="00066683" w:rsidRPr="00AD75EB" w:rsidRDefault="00066683" w:rsidP="003C0812">
      <w:pPr>
        <w:pStyle w:val="BodyText"/>
        <w:spacing w:after="0"/>
        <w:contextualSpacing/>
        <w:jc w:val="both"/>
        <w:rPr>
          <w:rFonts w:asciiTheme="minorHAnsi" w:hAnsiTheme="minorHAnsi" w:cstheme="minorHAnsi"/>
          <w:w w:val="105"/>
          <w:sz w:val="22"/>
        </w:rPr>
      </w:pPr>
    </w:p>
    <w:p w14:paraId="71A37D52" w14:textId="735DB5F4" w:rsidR="00863C59" w:rsidRPr="00AD75EB" w:rsidRDefault="00863C59" w:rsidP="003C0812">
      <w:pPr>
        <w:pStyle w:val="BodyText"/>
        <w:spacing w:after="0"/>
        <w:ind w:right="797"/>
        <w:contextualSpacing/>
        <w:jc w:val="both"/>
        <w:rPr>
          <w:rFonts w:asciiTheme="minorHAnsi" w:hAnsiTheme="minorHAnsi" w:cstheme="minorHAnsi"/>
          <w:b/>
          <w:bCs/>
          <w:w w:val="105"/>
          <w:sz w:val="22"/>
        </w:rPr>
      </w:pPr>
      <w:r w:rsidRPr="00AD75EB">
        <w:rPr>
          <w:rFonts w:asciiTheme="minorHAnsi" w:hAnsiTheme="minorHAnsi" w:cstheme="minorHAnsi"/>
          <w:b/>
          <w:bCs/>
          <w:w w:val="105"/>
          <w:sz w:val="22"/>
        </w:rPr>
        <w:t>During this discussion the Members made the following points:</w:t>
      </w:r>
    </w:p>
    <w:p w14:paraId="41B2E909" w14:textId="09818BE7" w:rsidR="00863C59" w:rsidRPr="00AD75EB" w:rsidRDefault="00F96EE6" w:rsidP="003C0812">
      <w:pPr>
        <w:pStyle w:val="BodyText"/>
        <w:numPr>
          <w:ilvl w:val="0"/>
          <w:numId w:val="19"/>
        </w:numPr>
        <w:spacing w:after="0"/>
        <w:ind w:left="567" w:right="-22" w:hanging="283"/>
        <w:contextualSpacing/>
        <w:jc w:val="both"/>
        <w:rPr>
          <w:rFonts w:asciiTheme="minorHAnsi" w:hAnsiTheme="minorHAnsi" w:cstheme="minorHAnsi"/>
          <w:w w:val="105"/>
          <w:sz w:val="22"/>
        </w:rPr>
      </w:pPr>
      <w:r w:rsidRPr="00AD75EB">
        <w:rPr>
          <w:rFonts w:asciiTheme="minorHAnsi" w:hAnsiTheme="minorHAnsi" w:cstheme="minorHAnsi"/>
          <w:w w:val="105"/>
          <w:sz w:val="22"/>
        </w:rPr>
        <w:t>Relevant Government policies and objectives need to be taken into account</w:t>
      </w:r>
      <w:r w:rsidR="00751C66" w:rsidRPr="00AD75EB">
        <w:rPr>
          <w:rFonts w:asciiTheme="minorHAnsi" w:hAnsiTheme="minorHAnsi" w:cstheme="minorHAnsi"/>
          <w:w w:val="105"/>
          <w:sz w:val="22"/>
        </w:rPr>
        <w:t>.</w:t>
      </w:r>
    </w:p>
    <w:p w14:paraId="798313B0" w14:textId="77777777" w:rsidR="0079270B" w:rsidRPr="00AD75EB" w:rsidRDefault="00F96EE6" w:rsidP="007E3CAF">
      <w:pPr>
        <w:pStyle w:val="BodyText"/>
        <w:numPr>
          <w:ilvl w:val="0"/>
          <w:numId w:val="19"/>
        </w:numPr>
        <w:spacing w:after="0"/>
        <w:ind w:left="567" w:right="-22" w:hanging="283"/>
        <w:contextualSpacing/>
        <w:jc w:val="both"/>
        <w:rPr>
          <w:rFonts w:asciiTheme="minorHAnsi" w:hAnsiTheme="minorHAnsi" w:cstheme="minorHAnsi"/>
          <w:w w:val="105"/>
          <w:sz w:val="22"/>
        </w:rPr>
      </w:pPr>
      <w:r w:rsidRPr="00AD75EB">
        <w:rPr>
          <w:rFonts w:asciiTheme="minorHAnsi" w:hAnsiTheme="minorHAnsi" w:cstheme="minorHAnsi"/>
          <w:w w:val="105"/>
          <w:sz w:val="22"/>
        </w:rPr>
        <w:t>Ireland is committed to the Paris Agreement</w:t>
      </w:r>
      <w:r w:rsidR="002A2B33" w:rsidRPr="00AD75EB">
        <w:rPr>
          <w:rFonts w:asciiTheme="minorHAnsi" w:hAnsiTheme="minorHAnsi" w:cstheme="minorHAnsi"/>
          <w:w w:val="105"/>
          <w:sz w:val="22"/>
        </w:rPr>
        <w:t xml:space="preserve"> </w:t>
      </w:r>
      <w:r w:rsidR="0079270B" w:rsidRPr="00AD75EB">
        <w:rPr>
          <w:rFonts w:asciiTheme="minorHAnsi" w:hAnsiTheme="minorHAnsi" w:cstheme="minorHAnsi"/>
          <w:w w:val="105"/>
          <w:sz w:val="22"/>
        </w:rPr>
        <w:t>which is referred to in many Government documents.</w:t>
      </w:r>
    </w:p>
    <w:p w14:paraId="114B2C2B" w14:textId="2CFB3A16" w:rsidR="00F96EE6" w:rsidRPr="00AD75EB" w:rsidRDefault="002A2B33" w:rsidP="007E3CAF">
      <w:pPr>
        <w:pStyle w:val="BodyText"/>
        <w:numPr>
          <w:ilvl w:val="0"/>
          <w:numId w:val="19"/>
        </w:numPr>
        <w:spacing w:after="0"/>
        <w:ind w:left="567" w:right="-22" w:hanging="283"/>
        <w:contextualSpacing/>
        <w:jc w:val="both"/>
        <w:rPr>
          <w:rFonts w:asciiTheme="minorHAnsi" w:hAnsiTheme="minorHAnsi" w:cstheme="minorHAnsi"/>
          <w:w w:val="105"/>
          <w:sz w:val="22"/>
        </w:rPr>
      </w:pPr>
      <w:r w:rsidRPr="00AD75EB">
        <w:rPr>
          <w:rFonts w:asciiTheme="minorHAnsi" w:hAnsiTheme="minorHAnsi" w:cstheme="minorHAnsi"/>
          <w:w w:val="105"/>
          <w:sz w:val="22"/>
        </w:rPr>
        <w:t>Cork County Council also signed up to the Climate Action Charter.</w:t>
      </w:r>
    </w:p>
    <w:p w14:paraId="513D6DD9" w14:textId="3CF0251A" w:rsidR="00751C66" w:rsidRDefault="00751C66" w:rsidP="00751C66">
      <w:pPr>
        <w:pStyle w:val="BodyText"/>
        <w:numPr>
          <w:ilvl w:val="0"/>
          <w:numId w:val="19"/>
        </w:numPr>
        <w:spacing w:after="0"/>
        <w:ind w:left="567" w:right="-22" w:hanging="283"/>
        <w:contextualSpacing/>
        <w:jc w:val="both"/>
        <w:rPr>
          <w:rFonts w:asciiTheme="minorHAnsi" w:hAnsiTheme="minorHAnsi" w:cstheme="minorHAnsi"/>
          <w:w w:val="105"/>
          <w:sz w:val="22"/>
        </w:rPr>
      </w:pPr>
      <w:r w:rsidRPr="00AD75EB">
        <w:rPr>
          <w:rFonts w:asciiTheme="minorHAnsi" w:hAnsiTheme="minorHAnsi" w:cstheme="minorHAnsi"/>
          <w:w w:val="105"/>
          <w:sz w:val="22"/>
        </w:rPr>
        <w:t xml:space="preserve">Findings by the European Union are </w:t>
      </w:r>
      <w:r w:rsidR="0079270B" w:rsidRPr="00AD75EB">
        <w:rPr>
          <w:rFonts w:asciiTheme="minorHAnsi" w:hAnsiTheme="minorHAnsi" w:cstheme="minorHAnsi"/>
          <w:w w:val="105"/>
          <w:sz w:val="22"/>
        </w:rPr>
        <w:t>deemed to be</w:t>
      </w:r>
      <w:r w:rsidRPr="00AD75EB">
        <w:rPr>
          <w:rFonts w:asciiTheme="minorHAnsi" w:hAnsiTheme="minorHAnsi" w:cstheme="minorHAnsi"/>
          <w:w w:val="105"/>
          <w:sz w:val="22"/>
        </w:rPr>
        <w:t xml:space="preserve"> conservative.</w:t>
      </w:r>
    </w:p>
    <w:p w14:paraId="63CC1861" w14:textId="6E799604" w:rsidR="00EE49DE" w:rsidRPr="00AD75EB" w:rsidRDefault="00EE49DE" w:rsidP="00751C66">
      <w:pPr>
        <w:pStyle w:val="BodyText"/>
        <w:numPr>
          <w:ilvl w:val="0"/>
          <w:numId w:val="19"/>
        </w:numPr>
        <w:spacing w:after="0"/>
        <w:ind w:left="567" w:right="-22" w:hanging="283"/>
        <w:contextualSpacing/>
        <w:jc w:val="both"/>
        <w:rPr>
          <w:rFonts w:asciiTheme="minorHAnsi" w:hAnsiTheme="minorHAnsi" w:cstheme="minorHAnsi"/>
          <w:w w:val="105"/>
          <w:sz w:val="22"/>
        </w:rPr>
      </w:pPr>
      <w:r>
        <w:rPr>
          <w:rFonts w:asciiTheme="minorHAnsi" w:hAnsiTheme="minorHAnsi" w:cstheme="minorHAnsi"/>
          <w:w w:val="105"/>
          <w:sz w:val="22"/>
        </w:rPr>
        <w:t>There is a Climate emergency worldwide.</w:t>
      </w:r>
    </w:p>
    <w:p w14:paraId="31B57207" w14:textId="7A28ABCB" w:rsidR="00751C66" w:rsidRPr="00AD75EB" w:rsidRDefault="00F96EE6" w:rsidP="005C3627">
      <w:pPr>
        <w:pStyle w:val="BodyText"/>
        <w:numPr>
          <w:ilvl w:val="0"/>
          <w:numId w:val="19"/>
        </w:numPr>
        <w:spacing w:after="0"/>
        <w:ind w:left="567" w:right="-22" w:hanging="283"/>
        <w:contextualSpacing/>
        <w:jc w:val="both"/>
        <w:rPr>
          <w:rFonts w:asciiTheme="minorHAnsi" w:hAnsiTheme="minorHAnsi" w:cstheme="minorHAnsi"/>
          <w:w w:val="105"/>
          <w:sz w:val="22"/>
        </w:rPr>
      </w:pPr>
      <w:r w:rsidRPr="00AD75EB">
        <w:rPr>
          <w:rFonts w:asciiTheme="minorHAnsi" w:hAnsiTheme="minorHAnsi" w:cstheme="minorHAnsi"/>
          <w:w w:val="105"/>
          <w:sz w:val="22"/>
        </w:rPr>
        <w:t>Ireland must reach zero emissions by 2050</w:t>
      </w:r>
      <w:r w:rsidR="00751C66" w:rsidRPr="00AD75EB">
        <w:rPr>
          <w:rFonts w:asciiTheme="minorHAnsi" w:hAnsiTheme="minorHAnsi" w:cstheme="minorHAnsi"/>
          <w:w w:val="105"/>
          <w:sz w:val="22"/>
        </w:rPr>
        <w:t xml:space="preserve"> - scientific studies show that this goal will be reached by limiting temperatures </w:t>
      </w:r>
      <w:r w:rsidR="00EE49DE">
        <w:rPr>
          <w:rFonts w:asciiTheme="minorHAnsi" w:hAnsiTheme="minorHAnsi" w:cstheme="minorHAnsi"/>
          <w:w w:val="105"/>
          <w:sz w:val="22"/>
        </w:rPr>
        <w:t>increase</w:t>
      </w:r>
      <w:r w:rsidR="00751C66" w:rsidRPr="00AD75EB">
        <w:rPr>
          <w:rFonts w:asciiTheme="minorHAnsi" w:hAnsiTheme="minorHAnsi" w:cstheme="minorHAnsi"/>
          <w:w w:val="105"/>
          <w:sz w:val="22"/>
        </w:rPr>
        <w:t xml:space="preserve"> and exploit</w:t>
      </w:r>
      <w:r w:rsidR="0079270B" w:rsidRPr="00AD75EB">
        <w:rPr>
          <w:rFonts w:asciiTheme="minorHAnsi" w:hAnsiTheme="minorHAnsi" w:cstheme="minorHAnsi"/>
          <w:w w:val="105"/>
          <w:sz w:val="22"/>
        </w:rPr>
        <w:t>ation of</w:t>
      </w:r>
      <w:r w:rsidR="00751C66" w:rsidRPr="00AD75EB">
        <w:rPr>
          <w:rFonts w:asciiTheme="minorHAnsi" w:hAnsiTheme="minorHAnsi" w:cstheme="minorHAnsi"/>
          <w:w w:val="105"/>
          <w:sz w:val="22"/>
        </w:rPr>
        <w:t xml:space="preserve"> new fossil fuel reserves</w:t>
      </w:r>
      <w:r w:rsidR="00EE49DE">
        <w:rPr>
          <w:rFonts w:asciiTheme="minorHAnsi" w:hAnsiTheme="minorHAnsi" w:cstheme="minorHAnsi"/>
          <w:w w:val="105"/>
          <w:sz w:val="22"/>
        </w:rPr>
        <w:t xml:space="preserve"> must cease in order to achieve this objective.</w:t>
      </w:r>
    </w:p>
    <w:p w14:paraId="20FFB820" w14:textId="2F68CD19" w:rsidR="00751C66" w:rsidRPr="00EE49DE" w:rsidRDefault="00751C66" w:rsidP="005C3627">
      <w:pPr>
        <w:pStyle w:val="BodyText"/>
        <w:numPr>
          <w:ilvl w:val="0"/>
          <w:numId w:val="19"/>
        </w:numPr>
        <w:spacing w:after="0"/>
        <w:ind w:left="567" w:right="-22" w:hanging="283"/>
        <w:contextualSpacing/>
        <w:jc w:val="both"/>
        <w:rPr>
          <w:rFonts w:asciiTheme="minorHAnsi" w:hAnsiTheme="minorHAnsi" w:cstheme="minorHAnsi"/>
          <w:w w:val="105"/>
          <w:sz w:val="22"/>
        </w:rPr>
      </w:pPr>
      <w:r w:rsidRPr="00EE49DE">
        <w:rPr>
          <w:rFonts w:asciiTheme="minorHAnsi" w:hAnsiTheme="minorHAnsi" w:cstheme="minorHAnsi"/>
          <w:w w:val="105"/>
          <w:sz w:val="22"/>
        </w:rPr>
        <w:t>The development objective must be positive however there is scope to include two negative objectives in the plan.</w:t>
      </w:r>
    </w:p>
    <w:p w14:paraId="6290FFA3" w14:textId="49E0C4B4" w:rsidR="00751C66" w:rsidRPr="00AD75EB" w:rsidRDefault="00751C66" w:rsidP="005C3627">
      <w:pPr>
        <w:pStyle w:val="BodyText"/>
        <w:numPr>
          <w:ilvl w:val="0"/>
          <w:numId w:val="19"/>
        </w:numPr>
        <w:spacing w:after="0"/>
        <w:ind w:left="567" w:right="-22" w:hanging="283"/>
        <w:contextualSpacing/>
        <w:jc w:val="both"/>
        <w:rPr>
          <w:rFonts w:asciiTheme="minorHAnsi" w:hAnsiTheme="minorHAnsi" w:cstheme="minorHAnsi"/>
          <w:w w:val="105"/>
          <w:sz w:val="22"/>
        </w:rPr>
      </w:pPr>
      <w:r w:rsidRPr="00AD75EB">
        <w:rPr>
          <w:rFonts w:asciiTheme="minorHAnsi" w:hAnsiTheme="minorHAnsi" w:cstheme="minorHAnsi"/>
          <w:w w:val="105"/>
          <w:sz w:val="22"/>
        </w:rPr>
        <w:t>Members do not want to open up the County Development Plan to Ministerial Review.</w:t>
      </w:r>
    </w:p>
    <w:p w14:paraId="4EE7188A" w14:textId="2F379167" w:rsidR="00751C66" w:rsidRPr="00AD75EB" w:rsidRDefault="00751C66" w:rsidP="005C3627">
      <w:pPr>
        <w:pStyle w:val="BodyText"/>
        <w:numPr>
          <w:ilvl w:val="0"/>
          <w:numId w:val="19"/>
        </w:numPr>
        <w:spacing w:after="0"/>
        <w:ind w:left="567" w:right="-22" w:hanging="283"/>
        <w:contextualSpacing/>
        <w:jc w:val="both"/>
        <w:rPr>
          <w:rFonts w:asciiTheme="minorHAnsi" w:hAnsiTheme="minorHAnsi" w:cstheme="minorHAnsi"/>
          <w:w w:val="105"/>
          <w:sz w:val="22"/>
        </w:rPr>
      </w:pPr>
      <w:r w:rsidRPr="00AD75EB">
        <w:rPr>
          <w:rFonts w:asciiTheme="minorHAnsi" w:hAnsiTheme="minorHAnsi" w:cstheme="minorHAnsi"/>
          <w:w w:val="105"/>
          <w:sz w:val="22"/>
        </w:rPr>
        <w:t>There are contradictions within Government policies and objectives.</w:t>
      </w:r>
    </w:p>
    <w:p w14:paraId="01D1F463" w14:textId="133B01DF" w:rsidR="00751C66" w:rsidRPr="00AD75EB" w:rsidRDefault="00751C66" w:rsidP="005C3627">
      <w:pPr>
        <w:pStyle w:val="BodyText"/>
        <w:numPr>
          <w:ilvl w:val="0"/>
          <w:numId w:val="19"/>
        </w:numPr>
        <w:spacing w:after="0"/>
        <w:ind w:left="567" w:right="-22" w:hanging="283"/>
        <w:contextualSpacing/>
        <w:jc w:val="both"/>
        <w:rPr>
          <w:rFonts w:asciiTheme="minorHAnsi" w:hAnsiTheme="minorHAnsi" w:cstheme="minorHAnsi"/>
          <w:w w:val="105"/>
          <w:sz w:val="22"/>
        </w:rPr>
      </w:pPr>
      <w:r w:rsidRPr="00AD75EB">
        <w:rPr>
          <w:rFonts w:asciiTheme="minorHAnsi" w:hAnsiTheme="minorHAnsi" w:cstheme="minorHAnsi"/>
          <w:w w:val="105"/>
          <w:sz w:val="22"/>
        </w:rPr>
        <w:t xml:space="preserve">There is a risk of global catastrophic climate change </w:t>
      </w:r>
      <w:r w:rsidR="002A2B33" w:rsidRPr="00AD75EB">
        <w:rPr>
          <w:rFonts w:asciiTheme="minorHAnsi" w:hAnsiTheme="minorHAnsi" w:cstheme="minorHAnsi"/>
          <w:w w:val="105"/>
          <w:sz w:val="22"/>
        </w:rPr>
        <w:t xml:space="preserve">and </w:t>
      </w:r>
      <w:r w:rsidR="00EE49DE">
        <w:rPr>
          <w:rFonts w:asciiTheme="minorHAnsi" w:hAnsiTheme="minorHAnsi" w:cstheme="minorHAnsi"/>
          <w:w w:val="105"/>
          <w:sz w:val="22"/>
        </w:rPr>
        <w:t xml:space="preserve">increasing </w:t>
      </w:r>
      <w:r w:rsidR="002A2B33" w:rsidRPr="00AD75EB">
        <w:rPr>
          <w:rFonts w:asciiTheme="minorHAnsi" w:hAnsiTheme="minorHAnsi" w:cstheme="minorHAnsi"/>
          <w:w w:val="105"/>
          <w:sz w:val="22"/>
        </w:rPr>
        <w:t xml:space="preserve">annual temperatures by even 1.5 degrees </w:t>
      </w:r>
      <w:r w:rsidRPr="00AD75EB">
        <w:rPr>
          <w:rFonts w:asciiTheme="minorHAnsi" w:hAnsiTheme="minorHAnsi" w:cstheme="minorHAnsi"/>
          <w:w w:val="105"/>
          <w:sz w:val="22"/>
        </w:rPr>
        <w:t>w</w:t>
      </w:r>
      <w:r w:rsidR="002A2B33" w:rsidRPr="00AD75EB">
        <w:rPr>
          <w:rFonts w:asciiTheme="minorHAnsi" w:hAnsiTheme="minorHAnsi" w:cstheme="minorHAnsi"/>
          <w:w w:val="105"/>
          <w:sz w:val="22"/>
        </w:rPr>
        <w:t>ould</w:t>
      </w:r>
      <w:r w:rsidRPr="00AD75EB">
        <w:rPr>
          <w:rFonts w:asciiTheme="minorHAnsi" w:hAnsiTheme="minorHAnsi" w:cstheme="minorHAnsi"/>
          <w:w w:val="105"/>
          <w:sz w:val="22"/>
        </w:rPr>
        <w:t xml:space="preserve"> lead to food shortages</w:t>
      </w:r>
      <w:r w:rsidR="002A2B33" w:rsidRPr="00AD75EB">
        <w:rPr>
          <w:rFonts w:asciiTheme="minorHAnsi" w:hAnsiTheme="minorHAnsi" w:cstheme="minorHAnsi"/>
          <w:w w:val="105"/>
          <w:sz w:val="22"/>
        </w:rPr>
        <w:t>.</w:t>
      </w:r>
      <w:r w:rsidR="00EE49DE">
        <w:rPr>
          <w:rFonts w:asciiTheme="minorHAnsi" w:hAnsiTheme="minorHAnsi" w:cstheme="minorHAnsi"/>
          <w:w w:val="105"/>
          <w:sz w:val="22"/>
        </w:rPr>
        <w:t xml:space="preserve"> Climate change is a human rights issue.</w:t>
      </w:r>
    </w:p>
    <w:p w14:paraId="06590A68" w14:textId="4C1FB2B9" w:rsidR="00751C66" w:rsidRPr="00AD75EB" w:rsidRDefault="00751C66" w:rsidP="005C3627">
      <w:pPr>
        <w:pStyle w:val="BodyText"/>
        <w:numPr>
          <w:ilvl w:val="0"/>
          <w:numId w:val="19"/>
        </w:numPr>
        <w:spacing w:after="0"/>
        <w:ind w:left="567" w:right="-22" w:hanging="283"/>
        <w:contextualSpacing/>
        <w:jc w:val="both"/>
        <w:rPr>
          <w:rFonts w:asciiTheme="minorHAnsi" w:hAnsiTheme="minorHAnsi" w:cstheme="minorHAnsi"/>
          <w:w w:val="105"/>
          <w:sz w:val="22"/>
        </w:rPr>
      </w:pPr>
      <w:r w:rsidRPr="00AD75EB">
        <w:rPr>
          <w:rFonts w:asciiTheme="minorHAnsi" w:hAnsiTheme="minorHAnsi" w:cstheme="minorHAnsi"/>
          <w:w w:val="105"/>
          <w:sz w:val="22"/>
        </w:rPr>
        <w:t>There is no credible case for the exploitation of new fossil fuels and any energy policy in favour of decarbonisation is preferred.</w:t>
      </w:r>
    </w:p>
    <w:p w14:paraId="77184882" w14:textId="63782E42" w:rsidR="00751C66" w:rsidRPr="00AD75EB" w:rsidRDefault="00EE49DE" w:rsidP="005C3627">
      <w:pPr>
        <w:pStyle w:val="BodyText"/>
        <w:numPr>
          <w:ilvl w:val="0"/>
          <w:numId w:val="19"/>
        </w:numPr>
        <w:spacing w:after="0"/>
        <w:ind w:left="567" w:right="-22" w:hanging="283"/>
        <w:contextualSpacing/>
        <w:jc w:val="both"/>
        <w:rPr>
          <w:rFonts w:asciiTheme="minorHAnsi" w:hAnsiTheme="minorHAnsi" w:cstheme="minorHAnsi"/>
          <w:w w:val="105"/>
          <w:sz w:val="22"/>
        </w:rPr>
      </w:pPr>
      <w:r>
        <w:rPr>
          <w:rFonts w:asciiTheme="minorHAnsi" w:hAnsiTheme="minorHAnsi" w:cstheme="minorHAnsi"/>
          <w:w w:val="105"/>
          <w:sz w:val="22"/>
        </w:rPr>
        <w:t>Cork County Council</w:t>
      </w:r>
      <w:r w:rsidR="002A2B33" w:rsidRPr="00AD75EB">
        <w:rPr>
          <w:rFonts w:asciiTheme="minorHAnsi" w:hAnsiTheme="minorHAnsi" w:cstheme="minorHAnsi"/>
          <w:w w:val="105"/>
          <w:sz w:val="22"/>
        </w:rPr>
        <w:t xml:space="preserve"> must act within current laws and policies and to go beyond this is </w:t>
      </w:r>
      <w:r w:rsidR="002A2B33" w:rsidRPr="00AD75EB">
        <w:rPr>
          <w:rFonts w:asciiTheme="minorHAnsi" w:hAnsiTheme="minorHAnsi" w:cstheme="minorHAnsi"/>
          <w:i/>
          <w:iCs/>
          <w:w w:val="105"/>
          <w:sz w:val="22"/>
        </w:rPr>
        <w:t>ultra vires</w:t>
      </w:r>
      <w:r w:rsidR="002A2B33" w:rsidRPr="00AD75EB">
        <w:rPr>
          <w:rFonts w:asciiTheme="minorHAnsi" w:hAnsiTheme="minorHAnsi" w:cstheme="minorHAnsi"/>
          <w:w w:val="105"/>
          <w:sz w:val="22"/>
        </w:rPr>
        <w:t xml:space="preserve"> and could leave Cork County Council </w:t>
      </w:r>
      <w:r w:rsidR="0079270B" w:rsidRPr="00AD75EB">
        <w:rPr>
          <w:rFonts w:asciiTheme="minorHAnsi" w:hAnsiTheme="minorHAnsi" w:cstheme="minorHAnsi"/>
          <w:w w:val="105"/>
          <w:sz w:val="22"/>
        </w:rPr>
        <w:t>at risk of</w:t>
      </w:r>
      <w:r w:rsidR="002A2B33" w:rsidRPr="00AD75EB">
        <w:rPr>
          <w:rFonts w:asciiTheme="minorHAnsi" w:hAnsiTheme="minorHAnsi" w:cstheme="minorHAnsi"/>
          <w:w w:val="105"/>
          <w:sz w:val="22"/>
        </w:rPr>
        <w:t xml:space="preserve"> legal action.</w:t>
      </w:r>
    </w:p>
    <w:p w14:paraId="0A773056" w14:textId="659E0AA0" w:rsidR="002A2B33" w:rsidRPr="00AD75EB" w:rsidRDefault="002A2B33" w:rsidP="005C3627">
      <w:pPr>
        <w:pStyle w:val="BodyText"/>
        <w:numPr>
          <w:ilvl w:val="0"/>
          <w:numId w:val="19"/>
        </w:numPr>
        <w:spacing w:after="0"/>
        <w:ind w:left="567" w:right="-22" w:hanging="283"/>
        <w:contextualSpacing/>
        <w:jc w:val="both"/>
        <w:rPr>
          <w:rFonts w:asciiTheme="minorHAnsi" w:hAnsiTheme="minorHAnsi" w:cstheme="minorHAnsi"/>
          <w:w w:val="105"/>
          <w:sz w:val="22"/>
        </w:rPr>
      </w:pPr>
      <w:r w:rsidRPr="00AD75EB">
        <w:rPr>
          <w:rFonts w:asciiTheme="minorHAnsi" w:hAnsiTheme="minorHAnsi" w:cstheme="minorHAnsi"/>
          <w:w w:val="105"/>
          <w:sz w:val="22"/>
        </w:rPr>
        <w:t>Change must come at national level and if changes are made, the County Development Plan can be amended as needed.</w:t>
      </w:r>
    </w:p>
    <w:p w14:paraId="7B0A86F8" w14:textId="318A8D1E" w:rsidR="002A2B33" w:rsidRPr="00AD75EB" w:rsidRDefault="00640DCC" w:rsidP="005C3627">
      <w:pPr>
        <w:pStyle w:val="BodyText"/>
        <w:numPr>
          <w:ilvl w:val="0"/>
          <w:numId w:val="19"/>
        </w:numPr>
        <w:spacing w:after="0"/>
        <w:ind w:left="567" w:right="-22" w:hanging="283"/>
        <w:contextualSpacing/>
        <w:jc w:val="both"/>
        <w:rPr>
          <w:rFonts w:asciiTheme="minorHAnsi" w:hAnsiTheme="minorHAnsi" w:cstheme="minorHAnsi"/>
          <w:w w:val="105"/>
          <w:sz w:val="22"/>
        </w:rPr>
      </w:pPr>
      <w:r w:rsidRPr="00AD75EB">
        <w:rPr>
          <w:rFonts w:asciiTheme="minorHAnsi" w:hAnsiTheme="minorHAnsi" w:cstheme="minorHAnsi"/>
          <w:w w:val="105"/>
          <w:sz w:val="22"/>
        </w:rPr>
        <w:t>52% of supply comes from n</w:t>
      </w:r>
      <w:r w:rsidR="002A2B33" w:rsidRPr="00AD75EB">
        <w:rPr>
          <w:rFonts w:asciiTheme="minorHAnsi" w:hAnsiTheme="minorHAnsi" w:cstheme="minorHAnsi"/>
          <w:w w:val="105"/>
          <w:sz w:val="22"/>
        </w:rPr>
        <w:t xml:space="preserve">atural gas </w:t>
      </w:r>
      <w:r w:rsidRPr="00AD75EB">
        <w:rPr>
          <w:rFonts w:asciiTheme="minorHAnsi" w:hAnsiTheme="minorHAnsi" w:cstheme="minorHAnsi"/>
          <w:w w:val="105"/>
          <w:sz w:val="22"/>
        </w:rPr>
        <w:t xml:space="preserve">which </w:t>
      </w:r>
      <w:r w:rsidR="002A2B33" w:rsidRPr="00AD75EB">
        <w:rPr>
          <w:rFonts w:asciiTheme="minorHAnsi" w:hAnsiTheme="minorHAnsi" w:cstheme="minorHAnsi"/>
          <w:w w:val="105"/>
          <w:sz w:val="22"/>
        </w:rPr>
        <w:t>is being used as a ‘bridging fuel</w:t>
      </w:r>
      <w:r w:rsidR="00EE49DE">
        <w:rPr>
          <w:rFonts w:asciiTheme="minorHAnsi" w:hAnsiTheme="minorHAnsi" w:cstheme="minorHAnsi"/>
          <w:w w:val="105"/>
          <w:sz w:val="22"/>
        </w:rPr>
        <w:t>’</w:t>
      </w:r>
      <w:r w:rsidR="002A2B33" w:rsidRPr="00AD75EB">
        <w:rPr>
          <w:rFonts w:asciiTheme="minorHAnsi" w:hAnsiTheme="minorHAnsi" w:cstheme="minorHAnsi"/>
          <w:w w:val="105"/>
          <w:sz w:val="22"/>
        </w:rPr>
        <w:t xml:space="preserve"> </w:t>
      </w:r>
    </w:p>
    <w:p w14:paraId="395ADEAE" w14:textId="092CAF26" w:rsidR="002A2B33" w:rsidRPr="00AD75EB" w:rsidRDefault="002A2B33" w:rsidP="005C3627">
      <w:pPr>
        <w:pStyle w:val="BodyText"/>
        <w:numPr>
          <w:ilvl w:val="0"/>
          <w:numId w:val="19"/>
        </w:numPr>
        <w:spacing w:after="0"/>
        <w:ind w:left="567" w:right="-22" w:hanging="283"/>
        <w:contextualSpacing/>
        <w:jc w:val="both"/>
        <w:rPr>
          <w:rFonts w:asciiTheme="minorHAnsi" w:hAnsiTheme="minorHAnsi" w:cstheme="minorHAnsi"/>
          <w:w w:val="105"/>
          <w:sz w:val="22"/>
        </w:rPr>
      </w:pPr>
      <w:r w:rsidRPr="00AD75EB">
        <w:rPr>
          <w:rFonts w:asciiTheme="minorHAnsi" w:hAnsiTheme="minorHAnsi" w:cstheme="minorHAnsi"/>
          <w:w w:val="105"/>
          <w:sz w:val="22"/>
        </w:rPr>
        <w:t>If we continue as we are, we will be 70% over the 2050 target when the time comes.</w:t>
      </w:r>
    </w:p>
    <w:p w14:paraId="4C04CE5F" w14:textId="21071FF8" w:rsidR="002A2B33" w:rsidRPr="00AD75EB" w:rsidRDefault="002A2B33" w:rsidP="002A2B33">
      <w:pPr>
        <w:pStyle w:val="BodyText"/>
        <w:numPr>
          <w:ilvl w:val="0"/>
          <w:numId w:val="19"/>
        </w:numPr>
        <w:spacing w:after="0"/>
        <w:ind w:left="567" w:right="-22" w:hanging="283"/>
        <w:contextualSpacing/>
        <w:jc w:val="both"/>
        <w:rPr>
          <w:rFonts w:asciiTheme="minorHAnsi" w:hAnsiTheme="minorHAnsi" w:cstheme="minorHAnsi"/>
          <w:w w:val="105"/>
          <w:sz w:val="22"/>
        </w:rPr>
      </w:pPr>
      <w:r w:rsidRPr="00AD75EB">
        <w:rPr>
          <w:rFonts w:asciiTheme="minorHAnsi" w:hAnsiTheme="minorHAnsi" w:cstheme="minorHAnsi"/>
          <w:w w:val="105"/>
          <w:sz w:val="22"/>
        </w:rPr>
        <w:lastRenderedPageBreak/>
        <w:t>Wind energy does not have the capability to produce the demand currently on electricity – we need to fill the gap until wind energy can make up the difference.</w:t>
      </w:r>
    </w:p>
    <w:p w14:paraId="29622418" w14:textId="5A990307" w:rsidR="002A2B33" w:rsidRPr="00AD75EB" w:rsidRDefault="002A2B33" w:rsidP="002A2B33">
      <w:pPr>
        <w:pStyle w:val="BodyText"/>
        <w:numPr>
          <w:ilvl w:val="0"/>
          <w:numId w:val="19"/>
        </w:numPr>
        <w:spacing w:after="0"/>
        <w:ind w:left="567" w:right="-22" w:hanging="283"/>
        <w:contextualSpacing/>
        <w:jc w:val="both"/>
        <w:rPr>
          <w:rFonts w:asciiTheme="minorHAnsi" w:hAnsiTheme="minorHAnsi" w:cstheme="minorHAnsi"/>
          <w:w w:val="105"/>
          <w:sz w:val="22"/>
        </w:rPr>
      </w:pPr>
      <w:r w:rsidRPr="00AD75EB">
        <w:rPr>
          <w:rFonts w:asciiTheme="minorHAnsi" w:hAnsiTheme="minorHAnsi" w:cstheme="minorHAnsi"/>
          <w:w w:val="105"/>
          <w:sz w:val="22"/>
        </w:rPr>
        <w:t>A move to solar and offshore wind farms is needed.</w:t>
      </w:r>
    </w:p>
    <w:p w14:paraId="3B1602DA" w14:textId="0C5EF1E6" w:rsidR="002A2B33" w:rsidRPr="00AD75EB" w:rsidRDefault="002A2B33" w:rsidP="002A2B33">
      <w:pPr>
        <w:pStyle w:val="BodyText"/>
        <w:numPr>
          <w:ilvl w:val="0"/>
          <w:numId w:val="19"/>
        </w:numPr>
        <w:spacing w:after="0"/>
        <w:ind w:left="567" w:right="-22" w:hanging="283"/>
        <w:contextualSpacing/>
        <w:jc w:val="both"/>
        <w:rPr>
          <w:rFonts w:asciiTheme="minorHAnsi" w:hAnsiTheme="minorHAnsi" w:cstheme="minorHAnsi"/>
          <w:w w:val="105"/>
          <w:sz w:val="22"/>
        </w:rPr>
      </w:pPr>
      <w:r w:rsidRPr="00AD75EB">
        <w:rPr>
          <w:rFonts w:asciiTheme="minorHAnsi" w:hAnsiTheme="minorHAnsi" w:cstheme="minorHAnsi"/>
          <w:w w:val="105"/>
          <w:sz w:val="22"/>
        </w:rPr>
        <w:t xml:space="preserve">There is a disproportionate </w:t>
      </w:r>
      <w:r w:rsidR="00640DCC" w:rsidRPr="00AD75EB">
        <w:rPr>
          <w:rFonts w:asciiTheme="minorHAnsi" w:hAnsiTheme="minorHAnsi" w:cstheme="minorHAnsi"/>
          <w:w w:val="105"/>
          <w:sz w:val="22"/>
        </w:rPr>
        <w:t>and detrimental e</w:t>
      </w:r>
      <w:r w:rsidR="00C673D3" w:rsidRPr="00AD75EB">
        <w:rPr>
          <w:rFonts w:asciiTheme="minorHAnsi" w:hAnsiTheme="minorHAnsi" w:cstheme="minorHAnsi"/>
          <w:w w:val="105"/>
          <w:sz w:val="22"/>
        </w:rPr>
        <w:t xml:space="preserve">ffect on </w:t>
      </w:r>
      <w:r w:rsidR="00640DCC" w:rsidRPr="00AD75EB">
        <w:rPr>
          <w:rFonts w:asciiTheme="minorHAnsi" w:hAnsiTheme="minorHAnsi" w:cstheme="minorHAnsi"/>
          <w:w w:val="105"/>
          <w:sz w:val="22"/>
        </w:rPr>
        <w:t>lower income familie</w:t>
      </w:r>
      <w:r w:rsidR="00EE49DE">
        <w:rPr>
          <w:rFonts w:asciiTheme="minorHAnsi" w:hAnsiTheme="minorHAnsi" w:cstheme="minorHAnsi"/>
          <w:w w:val="105"/>
          <w:sz w:val="22"/>
        </w:rPr>
        <w:t>s of increased fuel costs.</w:t>
      </w:r>
    </w:p>
    <w:p w14:paraId="014DD434" w14:textId="2A92844A" w:rsidR="00640DCC" w:rsidRPr="00AD75EB" w:rsidRDefault="00640DCC" w:rsidP="002A2B33">
      <w:pPr>
        <w:pStyle w:val="BodyText"/>
        <w:numPr>
          <w:ilvl w:val="0"/>
          <w:numId w:val="19"/>
        </w:numPr>
        <w:spacing w:after="0"/>
        <w:ind w:left="567" w:right="-22" w:hanging="283"/>
        <w:contextualSpacing/>
        <w:jc w:val="both"/>
        <w:rPr>
          <w:rFonts w:asciiTheme="minorHAnsi" w:hAnsiTheme="minorHAnsi" w:cstheme="minorHAnsi"/>
          <w:w w:val="105"/>
          <w:sz w:val="22"/>
        </w:rPr>
      </w:pPr>
      <w:r w:rsidRPr="00AD75EB">
        <w:rPr>
          <w:rFonts w:asciiTheme="minorHAnsi" w:hAnsiTheme="minorHAnsi" w:cstheme="minorHAnsi"/>
          <w:w w:val="105"/>
          <w:sz w:val="22"/>
        </w:rPr>
        <w:t>There is a requirement to reduce carbon footprint and people want transition to elimination of fossil fuels however they need provision.</w:t>
      </w:r>
    </w:p>
    <w:p w14:paraId="51E9D2BD" w14:textId="5A9C2FC8" w:rsidR="00640DCC" w:rsidRPr="00AD75EB" w:rsidRDefault="00640DCC" w:rsidP="002A2B33">
      <w:pPr>
        <w:pStyle w:val="BodyText"/>
        <w:numPr>
          <w:ilvl w:val="0"/>
          <w:numId w:val="19"/>
        </w:numPr>
        <w:spacing w:after="0"/>
        <w:ind w:left="567" w:right="-22" w:hanging="283"/>
        <w:contextualSpacing/>
        <w:jc w:val="both"/>
        <w:rPr>
          <w:rFonts w:asciiTheme="minorHAnsi" w:hAnsiTheme="minorHAnsi" w:cstheme="minorHAnsi"/>
          <w:w w:val="105"/>
          <w:sz w:val="22"/>
        </w:rPr>
      </w:pPr>
      <w:r w:rsidRPr="00AD75EB">
        <w:rPr>
          <w:rFonts w:asciiTheme="minorHAnsi" w:hAnsiTheme="minorHAnsi" w:cstheme="minorHAnsi"/>
          <w:w w:val="105"/>
          <w:sz w:val="22"/>
        </w:rPr>
        <w:t>Society needs to make adjustments however there are grave concerns regarding the capacity of green energy.</w:t>
      </w:r>
    </w:p>
    <w:p w14:paraId="34E1EE7D" w14:textId="685E3408" w:rsidR="00640DCC" w:rsidRPr="00AD75EB" w:rsidRDefault="00640DCC" w:rsidP="002A2B33">
      <w:pPr>
        <w:pStyle w:val="BodyText"/>
        <w:numPr>
          <w:ilvl w:val="0"/>
          <w:numId w:val="19"/>
        </w:numPr>
        <w:spacing w:after="0"/>
        <w:ind w:left="567" w:right="-22" w:hanging="283"/>
        <w:contextualSpacing/>
        <w:jc w:val="both"/>
        <w:rPr>
          <w:rFonts w:asciiTheme="minorHAnsi" w:hAnsiTheme="minorHAnsi" w:cstheme="minorHAnsi"/>
          <w:w w:val="105"/>
          <w:sz w:val="22"/>
        </w:rPr>
      </w:pPr>
      <w:r w:rsidRPr="00AD75EB">
        <w:rPr>
          <w:rFonts w:asciiTheme="minorHAnsi" w:hAnsiTheme="minorHAnsi" w:cstheme="minorHAnsi"/>
          <w:w w:val="105"/>
          <w:sz w:val="22"/>
        </w:rPr>
        <w:t>Emphasis should be on incentivising the reduction of fossil fuels.</w:t>
      </w:r>
    </w:p>
    <w:p w14:paraId="00FEFF23" w14:textId="512714B8" w:rsidR="00640DCC" w:rsidRDefault="00640DCC" w:rsidP="002A2B33">
      <w:pPr>
        <w:pStyle w:val="BodyText"/>
        <w:numPr>
          <w:ilvl w:val="0"/>
          <w:numId w:val="19"/>
        </w:numPr>
        <w:spacing w:after="0"/>
        <w:ind w:left="567" w:right="-22" w:hanging="283"/>
        <w:contextualSpacing/>
        <w:jc w:val="both"/>
        <w:rPr>
          <w:rFonts w:asciiTheme="minorHAnsi" w:hAnsiTheme="minorHAnsi" w:cstheme="minorHAnsi"/>
          <w:w w:val="105"/>
          <w:sz w:val="22"/>
        </w:rPr>
      </w:pPr>
      <w:r w:rsidRPr="00AD75EB">
        <w:rPr>
          <w:rFonts w:asciiTheme="minorHAnsi" w:hAnsiTheme="minorHAnsi" w:cstheme="minorHAnsi"/>
          <w:w w:val="105"/>
          <w:sz w:val="22"/>
        </w:rPr>
        <w:t>Future green energy infrastructure is needed</w:t>
      </w:r>
      <w:r w:rsidR="00EE49DE">
        <w:rPr>
          <w:rFonts w:asciiTheme="minorHAnsi" w:hAnsiTheme="minorHAnsi" w:cstheme="minorHAnsi"/>
          <w:w w:val="105"/>
          <w:sz w:val="22"/>
        </w:rPr>
        <w:t xml:space="preserve"> to remove reliance on fossil fuels </w:t>
      </w:r>
    </w:p>
    <w:p w14:paraId="6352B9F9" w14:textId="69590D78" w:rsidR="00EE49DE" w:rsidRDefault="00EE49DE" w:rsidP="002A2B33">
      <w:pPr>
        <w:pStyle w:val="BodyText"/>
        <w:numPr>
          <w:ilvl w:val="0"/>
          <w:numId w:val="19"/>
        </w:numPr>
        <w:spacing w:after="0"/>
        <w:ind w:left="567" w:right="-22" w:hanging="283"/>
        <w:contextualSpacing/>
        <w:jc w:val="both"/>
        <w:rPr>
          <w:rFonts w:asciiTheme="minorHAnsi" w:hAnsiTheme="minorHAnsi" w:cstheme="minorHAnsi"/>
          <w:w w:val="105"/>
          <w:sz w:val="22"/>
        </w:rPr>
      </w:pPr>
      <w:r>
        <w:rPr>
          <w:rFonts w:asciiTheme="minorHAnsi" w:hAnsiTheme="minorHAnsi" w:cstheme="minorHAnsi"/>
          <w:w w:val="105"/>
          <w:sz w:val="22"/>
        </w:rPr>
        <w:t>Functioning economy needs fossil fuels</w:t>
      </w:r>
    </w:p>
    <w:p w14:paraId="18669122" w14:textId="02AD39A9" w:rsidR="00EE49DE" w:rsidRPr="00AD75EB" w:rsidRDefault="00EE49DE" w:rsidP="002A2B33">
      <w:pPr>
        <w:pStyle w:val="BodyText"/>
        <w:numPr>
          <w:ilvl w:val="0"/>
          <w:numId w:val="19"/>
        </w:numPr>
        <w:spacing w:after="0"/>
        <w:ind w:left="567" w:right="-22" w:hanging="283"/>
        <w:contextualSpacing/>
        <w:jc w:val="both"/>
        <w:rPr>
          <w:rFonts w:asciiTheme="minorHAnsi" w:hAnsiTheme="minorHAnsi" w:cstheme="minorHAnsi"/>
          <w:w w:val="105"/>
          <w:sz w:val="22"/>
        </w:rPr>
      </w:pPr>
      <w:r>
        <w:rPr>
          <w:rFonts w:asciiTheme="minorHAnsi" w:hAnsiTheme="minorHAnsi" w:cstheme="minorHAnsi"/>
          <w:w w:val="105"/>
          <w:sz w:val="22"/>
        </w:rPr>
        <w:t>County Cork has a national role in meeting energy needs of the Country.</w:t>
      </w:r>
    </w:p>
    <w:p w14:paraId="07A2D08C" w14:textId="2F2EB7EB" w:rsidR="00863C59" w:rsidRPr="00AD75EB" w:rsidRDefault="00863C59" w:rsidP="003C0812">
      <w:pPr>
        <w:pStyle w:val="BodyText"/>
        <w:spacing w:after="0"/>
        <w:ind w:left="1080" w:right="797"/>
        <w:contextualSpacing/>
        <w:jc w:val="both"/>
        <w:rPr>
          <w:rFonts w:asciiTheme="minorHAnsi" w:hAnsiTheme="minorHAnsi" w:cstheme="minorHAnsi"/>
          <w:w w:val="105"/>
          <w:sz w:val="22"/>
        </w:rPr>
      </w:pPr>
    </w:p>
    <w:p w14:paraId="575C3E2F" w14:textId="77777777" w:rsidR="00863C59" w:rsidRPr="00AD75EB" w:rsidRDefault="00863C59" w:rsidP="003C0812">
      <w:pPr>
        <w:pStyle w:val="BodyText"/>
        <w:spacing w:after="0"/>
        <w:ind w:left="720" w:right="799"/>
        <w:contextualSpacing/>
        <w:jc w:val="both"/>
        <w:rPr>
          <w:rFonts w:asciiTheme="minorHAnsi" w:hAnsiTheme="minorHAnsi" w:cstheme="minorHAnsi"/>
          <w:w w:val="105"/>
          <w:sz w:val="22"/>
        </w:rPr>
      </w:pPr>
    </w:p>
    <w:p w14:paraId="08CA77F4" w14:textId="57DBCFCF" w:rsidR="00863C59" w:rsidRPr="00AD75EB" w:rsidRDefault="00863C59" w:rsidP="003C0812">
      <w:pPr>
        <w:contextualSpacing/>
        <w:jc w:val="both"/>
        <w:rPr>
          <w:rFonts w:asciiTheme="minorHAnsi" w:hAnsiTheme="minorHAnsi" w:cstheme="minorHAnsi"/>
          <w:sz w:val="22"/>
        </w:rPr>
      </w:pPr>
      <w:r w:rsidRPr="00AD75EB">
        <w:rPr>
          <w:rFonts w:asciiTheme="minorHAnsi" w:hAnsiTheme="minorHAnsi" w:cstheme="minorHAnsi"/>
          <w:sz w:val="22"/>
        </w:rPr>
        <w:t xml:space="preserve">Councillor </w:t>
      </w:r>
      <w:r w:rsidR="00B67089" w:rsidRPr="00AD75EB">
        <w:rPr>
          <w:rFonts w:asciiTheme="minorHAnsi" w:hAnsiTheme="minorHAnsi" w:cstheme="minorHAnsi"/>
          <w:sz w:val="22"/>
        </w:rPr>
        <w:t>Alan O’Connor</w:t>
      </w:r>
      <w:r w:rsidRPr="00AD75EB">
        <w:rPr>
          <w:rFonts w:asciiTheme="minorHAnsi" w:hAnsiTheme="minorHAnsi" w:cstheme="minorHAnsi"/>
          <w:sz w:val="22"/>
        </w:rPr>
        <w:t xml:space="preserve"> proposed, seconded by Councillor </w:t>
      </w:r>
      <w:r w:rsidR="00B67089" w:rsidRPr="00AD75EB">
        <w:rPr>
          <w:rFonts w:asciiTheme="minorHAnsi" w:hAnsiTheme="minorHAnsi" w:cstheme="minorHAnsi"/>
          <w:sz w:val="22"/>
        </w:rPr>
        <w:t>Liam Quaide,</w:t>
      </w:r>
      <w:r w:rsidRPr="00AD75EB">
        <w:rPr>
          <w:rFonts w:asciiTheme="minorHAnsi" w:hAnsiTheme="minorHAnsi" w:cstheme="minorHAnsi"/>
          <w:sz w:val="22"/>
        </w:rPr>
        <w:t xml:space="preserve"> the following proposal:</w:t>
      </w:r>
    </w:p>
    <w:p w14:paraId="39A58041" w14:textId="77777777" w:rsidR="00FE29B3" w:rsidRPr="00AD75EB" w:rsidRDefault="00FE29B3" w:rsidP="00B67089">
      <w:pPr>
        <w:contextualSpacing/>
        <w:jc w:val="both"/>
        <w:rPr>
          <w:rFonts w:asciiTheme="minorHAnsi" w:hAnsiTheme="minorHAnsi" w:cstheme="minorHAnsi"/>
          <w:i/>
          <w:iCs/>
          <w:sz w:val="22"/>
        </w:rPr>
      </w:pPr>
    </w:p>
    <w:p w14:paraId="3432BC44" w14:textId="63A12F6E" w:rsidR="00B67089" w:rsidRPr="00AD75EB" w:rsidRDefault="00863C59" w:rsidP="00B67089">
      <w:pPr>
        <w:contextualSpacing/>
        <w:jc w:val="both"/>
        <w:rPr>
          <w:rFonts w:asciiTheme="minorHAnsi" w:hAnsiTheme="minorHAnsi" w:cstheme="minorHAnsi"/>
          <w:i/>
          <w:iCs/>
          <w:sz w:val="22"/>
        </w:rPr>
      </w:pPr>
      <w:r w:rsidRPr="00AD75EB">
        <w:rPr>
          <w:rFonts w:asciiTheme="minorHAnsi" w:hAnsiTheme="minorHAnsi" w:cstheme="minorHAnsi"/>
          <w:i/>
          <w:iCs/>
          <w:sz w:val="22"/>
        </w:rPr>
        <w:t>“</w:t>
      </w:r>
      <w:r w:rsidR="00B67089" w:rsidRPr="00AD75EB">
        <w:rPr>
          <w:rFonts w:asciiTheme="minorHAnsi" w:hAnsiTheme="minorHAnsi" w:cstheme="minorHAnsi"/>
          <w:i/>
          <w:iCs/>
          <w:sz w:val="22"/>
        </w:rPr>
        <w:t>Accepting that the most expedient possible phasing out of fossil fuel usage and retirement of existing fossil fuel infrastructure is a necessary response to the threat of global heating, it is therefore directed under S.11(4)(d) of the Planning &amp; Development Act 2000 (Amended), in consistency with the proper planning and sustainable development of the county as per S.11(4)(f) of that Act, and with regard to Ireland’s responsibilities with respect to the 2015 Paris Agreement and to Cork County Council’s status as a signatory of the 2020 Local Authority Climate Action Charter, that a stance of opposition toward: </w:t>
      </w:r>
    </w:p>
    <w:p w14:paraId="196D5E7D" w14:textId="77777777" w:rsidR="00B67089" w:rsidRPr="00AD75EB" w:rsidRDefault="00B67089" w:rsidP="00B67089">
      <w:pPr>
        <w:pStyle w:val="ListParagraph"/>
        <w:numPr>
          <w:ilvl w:val="0"/>
          <w:numId w:val="20"/>
        </w:numPr>
        <w:jc w:val="both"/>
        <w:rPr>
          <w:rFonts w:asciiTheme="minorHAnsi" w:hAnsiTheme="minorHAnsi" w:cstheme="minorHAnsi"/>
          <w:i/>
          <w:iCs/>
          <w:sz w:val="22"/>
          <w:szCs w:val="22"/>
        </w:rPr>
      </w:pPr>
      <w:r w:rsidRPr="00AD75EB">
        <w:rPr>
          <w:rFonts w:asciiTheme="minorHAnsi" w:hAnsiTheme="minorHAnsi" w:cstheme="minorHAnsi"/>
          <w:i/>
          <w:iCs/>
          <w:sz w:val="22"/>
          <w:szCs w:val="22"/>
        </w:rPr>
        <w:t>the construction of new fossil fuel energy infrastructure (such as a liquid natural gas terminal in Cork Harbour), and  </w:t>
      </w:r>
    </w:p>
    <w:p w14:paraId="78233993" w14:textId="1050AB8F" w:rsidR="00863C59" w:rsidRPr="00AD75EB" w:rsidRDefault="00B67089" w:rsidP="003C0812">
      <w:pPr>
        <w:pStyle w:val="ListParagraph"/>
        <w:numPr>
          <w:ilvl w:val="0"/>
          <w:numId w:val="20"/>
        </w:numPr>
        <w:jc w:val="both"/>
        <w:rPr>
          <w:rFonts w:asciiTheme="minorHAnsi" w:hAnsiTheme="minorHAnsi" w:cstheme="minorHAnsi"/>
          <w:i/>
          <w:iCs/>
          <w:sz w:val="22"/>
          <w:szCs w:val="22"/>
        </w:rPr>
      </w:pPr>
      <w:r w:rsidRPr="00AD75EB">
        <w:rPr>
          <w:rFonts w:asciiTheme="minorHAnsi" w:hAnsiTheme="minorHAnsi" w:cstheme="minorHAnsi"/>
          <w:i/>
          <w:iCs/>
          <w:sz w:val="22"/>
          <w:szCs w:val="22"/>
        </w:rPr>
        <w:t>the exploitation of as–yet–undeveloped fossil fuel resources, encompassing any infrastructure which might be constructed within the local authority’s area to facilitate same, be taken in the forthcoming County Development Plan.</w:t>
      </w:r>
      <w:r w:rsidR="00FE29B3" w:rsidRPr="00AD75EB">
        <w:rPr>
          <w:rFonts w:asciiTheme="minorHAnsi" w:hAnsiTheme="minorHAnsi" w:cstheme="minorHAnsi"/>
          <w:i/>
          <w:iCs/>
          <w:sz w:val="22"/>
          <w:szCs w:val="22"/>
        </w:rPr>
        <w:t>”</w:t>
      </w:r>
    </w:p>
    <w:p w14:paraId="7A64A573" w14:textId="373FFBF3" w:rsidR="00863C59" w:rsidRPr="00AD75EB" w:rsidRDefault="00863C59" w:rsidP="003C0812">
      <w:pPr>
        <w:contextualSpacing/>
        <w:jc w:val="both"/>
        <w:rPr>
          <w:rFonts w:asciiTheme="minorHAnsi" w:hAnsiTheme="minorHAnsi" w:cstheme="minorHAnsi"/>
          <w:sz w:val="22"/>
        </w:rPr>
      </w:pPr>
    </w:p>
    <w:p w14:paraId="2CB171B2" w14:textId="77777777" w:rsidR="00FD0CBC" w:rsidRPr="00AD75EB" w:rsidRDefault="00FD0CBC" w:rsidP="003C0812">
      <w:pPr>
        <w:contextualSpacing/>
        <w:jc w:val="both"/>
        <w:rPr>
          <w:rFonts w:asciiTheme="minorHAnsi" w:hAnsiTheme="minorHAnsi" w:cstheme="minorHAnsi"/>
          <w:sz w:val="22"/>
        </w:rPr>
      </w:pPr>
    </w:p>
    <w:p w14:paraId="022C2019" w14:textId="07E43C13" w:rsidR="00863C59" w:rsidRPr="00AD75EB" w:rsidRDefault="00863C59" w:rsidP="003C0812">
      <w:pPr>
        <w:contextualSpacing/>
        <w:jc w:val="both"/>
        <w:rPr>
          <w:rFonts w:asciiTheme="minorHAnsi" w:hAnsiTheme="minorHAnsi" w:cstheme="minorHAnsi"/>
          <w:b/>
          <w:bCs/>
          <w:sz w:val="22"/>
        </w:rPr>
      </w:pPr>
      <w:r w:rsidRPr="00AD75EB">
        <w:rPr>
          <w:rFonts w:asciiTheme="minorHAnsi" w:hAnsiTheme="minorHAnsi" w:cstheme="minorHAnsi"/>
          <w:b/>
          <w:bCs/>
          <w:sz w:val="22"/>
        </w:rPr>
        <w:t>The Mayor called for a vote to be taken which resulted as follows:</w:t>
      </w:r>
    </w:p>
    <w:p w14:paraId="71D8012C" w14:textId="77777777" w:rsidR="00863C59" w:rsidRPr="00AD75EB" w:rsidRDefault="00863C59" w:rsidP="003C0812">
      <w:pPr>
        <w:contextualSpacing/>
        <w:jc w:val="both"/>
        <w:rPr>
          <w:rFonts w:asciiTheme="minorHAnsi" w:hAnsiTheme="minorHAnsi" w:cstheme="minorHAnsi"/>
          <w:b/>
          <w:bCs/>
          <w:sz w:val="22"/>
        </w:rPr>
      </w:pPr>
    </w:p>
    <w:p w14:paraId="2D87372A" w14:textId="62A3F755" w:rsidR="00863C59" w:rsidRPr="00AD75EB" w:rsidRDefault="00863C59" w:rsidP="00B67089">
      <w:pPr>
        <w:tabs>
          <w:tab w:val="right" w:pos="9050"/>
        </w:tabs>
        <w:ind w:left="1843" w:hanging="1843"/>
        <w:contextualSpacing/>
        <w:jc w:val="both"/>
        <w:rPr>
          <w:rFonts w:asciiTheme="minorHAnsi" w:hAnsiTheme="minorHAnsi" w:cstheme="minorHAnsi"/>
          <w:b/>
          <w:sz w:val="22"/>
        </w:rPr>
      </w:pPr>
      <w:r w:rsidRPr="00AD75EB">
        <w:rPr>
          <w:rFonts w:asciiTheme="minorHAnsi" w:hAnsiTheme="minorHAnsi" w:cstheme="minorHAnsi"/>
          <w:b/>
          <w:bCs/>
          <w:sz w:val="22"/>
        </w:rPr>
        <w:t>FOR:</w:t>
      </w:r>
      <w:r w:rsidRPr="00AD75EB">
        <w:rPr>
          <w:rFonts w:asciiTheme="minorHAnsi" w:hAnsiTheme="minorHAnsi" w:cstheme="minorHAnsi"/>
          <w:b/>
          <w:bCs/>
          <w:sz w:val="22"/>
        </w:rPr>
        <w:tab/>
        <w:t>Councillors:</w:t>
      </w:r>
      <w:r w:rsidRPr="00AD75EB">
        <w:rPr>
          <w:rFonts w:asciiTheme="minorHAnsi" w:hAnsiTheme="minorHAnsi" w:cstheme="minorHAnsi"/>
          <w:sz w:val="22"/>
        </w:rPr>
        <w:t xml:space="preserve"> </w:t>
      </w:r>
      <w:r w:rsidR="00B67089" w:rsidRPr="00AD75EB">
        <w:rPr>
          <w:rFonts w:asciiTheme="minorHAnsi" w:hAnsiTheme="minorHAnsi" w:cstheme="minorHAnsi"/>
          <w:sz w:val="22"/>
        </w:rPr>
        <w:t>O’Connell, D’Alton, O’Connor A, Coughlan M, Twomey, Quaide</w:t>
      </w:r>
      <w:r w:rsidR="00B67089" w:rsidRPr="00AD75EB">
        <w:rPr>
          <w:rFonts w:asciiTheme="minorHAnsi" w:hAnsiTheme="minorHAnsi" w:cstheme="minorHAnsi"/>
          <w:sz w:val="22"/>
        </w:rPr>
        <w:tab/>
      </w:r>
      <w:r w:rsidRPr="00AD75EB">
        <w:rPr>
          <w:rFonts w:asciiTheme="minorHAnsi" w:hAnsiTheme="minorHAnsi" w:cstheme="minorHAnsi"/>
          <w:b/>
          <w:bCs/>
          <w:sz w:val="22"/>
        </w:rPr>
        <w:t>[</w:t>
      </w:r>
      <w:r w:rsidR="00FD0CBC" w:rsidRPr="00AD75EB">
        <w:rPr>
          <w:rFonts w:asciiTheme="minorHAnsi" w:hAnsiTheme="minorHAnsi" w:cstheme="minorHAnsi"/>
          <w:b/>
          <w:bCs/>
          <w:sz w:val="22"/>
        </w:rPr>
        <w:t>6</w:t>
      </w:r>
      <w:r w:rsidRPr="00AD75EB">
        <w:rPr>
          <w:rFonts w:asciiTheme="minorHAnsi" w:hAnsiTheme="minorHAnsi" w:cstheme="minorHAnsi"/>
          <w:b/>
          <w:bCs/>
          <w:sz w:val="22"/>
        </w:rPr>
        <w:t>]</w:t>
      </w:r>
    </w:p>
    <w:p w14:paraId="375C038D" w14:textId="77777777" w:rsidR="00863C59" w:rsidRPr="00AD75EB" w:rsidRDefault="00863C59" w:rsidP="003C0812">
      <w:pPr>
        <w:contextualSpacing/>
        <w:jc w:val="both"/>
        <w:rPr>
          <w:rFonts w:asciiTheme="minorHAnsi" w:hAnsiTheme="minorHAnsi" w:cstheme="minorHAnsi"/>
          <w:sz w:val="22"/>
        </w:rPr>
      </w:pPr>
    </w:p>
    <w:p w14:paraId="1C1506D6" w14:textId="4ABB633E" w:rsidR="00863C59" w:rsidRPr="00AD75EB" w:rsidRDefault="00863C59" w:rsidP="00B67089">
      <w:pPr>
        <w:tabs>
          <w:tab w:val="right" w:pos="9050"/>
        </w:tabs>
        <w:ind w:left="1843" w:hanging="1843"/>
        <w:contextualSpacing/>
        <w:jc w:val="both"/>
        <w:rPr>
          <w:rFonts w:asciiTheme="minorHAnsi" w:hAnsiTheme="minorHAnsi" w:cstheme="minorHAnsi"/>
          <w:b/>
          <w:sz w:val="22"/>
        </w:rPr>
      </w:pPr>
      <w:r w:rsidRPr="00AD75EB">
        <w:rPr>
          <w:rFonts w:asciiTheme="minorHAnsi" w:hAnsiTheme="minorHAnsi" w:cstheme="minorHAnsi"/>
          <w:b/>
          <w:bCs/>
          <w:sz w:val="22"/>
        </w:rPr>
        <w:t>AGAINST:</w:t>
      </w:r>
      <w:r w:rsidRPr="00AD75EB">
        <w:rPr>
          <w:rFonts w:asciiTheme="minorHAnsi" w:hAnsiTheme="minorHAnsi" w:cstheme="minorHAnsi"/>
          <w:bCs/>
          <w:sz w:val="22"/>
        </w:rPr>
        <w:tab/>
      </w:r>
      <w:r w:rsidRPr="00AD75EB">
        <w:rPr>
          <w:rFonts w:asciiTheme="minorHAnsi" w:hAnsiTheme="minorHAnsi" w:cstheme="minorHAnsi"/>
          <w:b/>
          <w:bCs/>
          <w:sz w:val="22"/>
        </w:rPr>
        <w:t>Councillors:</w:t>
      </w:r>
      <w:r w:rsidRPr="00AD75EB">
        <w:rPr>
          <w:rFonts w:asciiTheme="minorHAnsi" w:hAnsiTheme="minorHAnsi" w:cstheme="minorHAnsi"/>
          <w:sz w:val="22"/>
        </w:rPr>
        <w:t xml:space="preserve"> </w:t>
      </w:r>
      <w:r w:rsidR="00B67089" w:rsidRPr="00AD75EB">
        <w:rPr>
          <w:rFonts w:asciiTheme="minorHAnsi" w:hAnsiTheme="minorHAnsi" w:cstheme="minorHAnsi"/>
          <w:sz w:val="22"/>
        </w:rPr>
        <w:t>Coleman, Murphy Kevin, O’Sullivan M, O’Donovan, Collins D, Murphy Katie, McGrath, Lombard, Buckley, Barry, Rasmussen, O’Flynn, O’Brien, Roche, O’Shea J.P, Murphy Gerard, Creed, Looney, Lynch, Lucey, Hayes Pat, Murphy Gearóid, Linehan-Foley, Hegarty, Ahern, Kelly, Carroll, Hurley, Coakley.</w:t>
      </w:r>
      <w:r w:rsidR="00B67089" w:rsidRPr="00AD75EB">
        <w:rPr>
          <w:rFonts w:asciiTheme="minorHAnsi" w:hAnsiTheme="minorHAnsi" w:cstheme="minorHAnsi"/>
          <w:sz w:val="22"/>
        </w:rPr>
        <w:tab/>
      </w:r>
      <w:r w:rsidRPr="00AD75EB">
        <w:rPr>
          <w:rFonts w:asciiTheme="minorHAnsi" w:hAnsiTheme="minorHAnsi" w:cstheme="minorHAnsi"/>
          <w:b/>
          <w:bCs/>
          <w:sz w:val="22"/>
        </w:rPr>
        <w:t>[</w:t>
      </w:r>
      <w:r w:rsidR="00FD0CBC" w:rsidRPr="00AD75EB">
        <w:rPr>
          <w:rFonts w:asciiTheme="minorHAnsi" w:hAnsiTheme="minorHAnsi" w:cstheme="minorHAnsi"/>
          <w:b/>
          <w:bCs/>
          <w:sz w:val="22"/>
        </w:rPr>
        <w:t>29</w:t>
      </w:r>
      <w:r w:rsidRPr="00AD75EB">
        <w:rPr>
          <w:rFonts w:asciiTheme="minorHAnsi" w:hAnsiTheme="minorHAnsi" w:cstheme="minorHAnsi"/>
          <w:b/>
          <w:bCs/>
          <w:sz w:val="22"/>
        </w:rPr>
        <w:t>]</w:t>
      </w:r>
    </w:p>
    <w:p w14:paraId="6DB40A85" w14:textId="77777777" w:rsidR="00863C59" w:rsidRPr="00AD75EB" w:rsidRDefault="00863C59" w:rsidP="003C0812">
      <w:pPr>
        <w:contextualSpacing/>
        <w:jc w:val="both"/>
        <w:rPr>
          <w:rFonts w:asciiTheme="minorHAnsi" w:hAnsiTheme="minorHAnsi" w:cstheme="minorHAnsi"/>
          <w:sz w:val="22"/>
        </w:rPr>
      </w:pPr>
    </w:p>
    <w:p w14:paraId="29950AA0" w14:textId="0CCCC32C" w:rsidR="00863C59" w:rsidRPr="00AD75EB" w:rsidRDefault="00863C59" w:rsidP="00B67089">
      <w:pPr>
        <w:tabs>
          <w:tab w:val="right" w:pos="9050"/>
        </w:tabs>
        <w:ind w:left="3600" w:hanging="3600"/>
        <w:contextualSpacing/>
        <w:jc w:val="both"/>
        <w:rPr>
          <w:rFonts w:asciiTheme="minorHAnsi" w:hAnsiTheme="minorHAnsi" w:cstheme="minorHAnsi"/>
          <w:b/>
          <w:sz w:val="22"/>
        </w:rPr>
      </w:pPr>
      <w:r w:rsidRPr="00AD75EB">
        <w:rPr>
          <w:rFonts w:asciiTheme="minorHAnsi" w:hAnsiTheme="minorHAnsi" w:cstheme="minorHAnsi"/>
          <w:b/>
          <w:bCs/>
          <w:sz w:val="22"/>
        </w:rPr>
        <w:t>ABSTAINED:</w:t>
      </w:r>
      <w:r w:rsidRPr="00AD75EB">
        <w:rPr>
          <w:rFonts w:asciiTheme="minorHAnsi" w:hAnsiTheme="minorHAnsi" w:cstheme="minorHAnsi"/>
          <w:bCs/>
          <w:sz w:val="22"/>
        </w:rPr>
        <w:tab/>
      </w:r>
      <w:r w:rsidRPr="00AD75EB">
        <w:rPr>
          <w:rFonts w:asciiTheme="minorHAnsi" w:hAnsiTheme="minorHAnsi" w:cstheme="minorHAnsi"/>
          <w:sz w:val="22"/>
        </w:rPr>
        <w:t xml:space="preserve"> </w:t>
      </w:r>
      <w:r w:rsidR="00B67089" w:rsidRPr="00AD75EB">
        <w:rPr>
          <w:rFonts w:asciiTheme="minorHAnsi" w:hAnsiTheme="minorHAnsi" w:cstheme="minorHAnsi"/>
          <w:sz w:val="22"/>
        </w:rPr>
        <w:tab/>
      </w:r>
      <w:r w:rsidRPr="00AD75EB">
        <w:rPr>
          <w:rFonts w:asciiTheme="minorHAnsi" w:hAnsiTheme="minorHAnsi" w:cstheme="minorHAnsi"/>
          <w:b/>
          <w:sz w:val="22"/>
        </w:rPr>
        <w:t>[0]</w:t>
      </w:r>
    </w:p>
    <w:p w14:paraId="55C57510" w14:textId="77777777" w:rsidR="00863C59" w:rsidRPr="00AD75EB" w:rsidRDefault="00863C59" w:rsidP="003C0812">
      <w:pPr>
        <w:contextualSpacing/>
        <w:jc w:val="both"/>
        <w:rPr>
          <w:rFonts w:asciiTheme="minorHAnsi" w:hAnsiTheme="minorHAnsi" w:cstheme="minorHAnsi"/>
          <w:sz w:val="22"/>
        </w:rPr>
      </w:pPr>
    </w:p>
    <w:p w14:paraId="22CED6C5" w14:textId="77777777" w:rsidR="00FD0CBC" w:rsidRPr="00AD75EB" w:rsidRDefault="00FD0CBC" w:rsidP="003C0812">
      <w:pPr>
        <w:contextualSpacing/>
        <w:jc w:val="both"/>
        <w:rPr>
          <w:rFonts w:asciiTheme="minorHAnsi" w:hAnsiTheme="minorHAnsi" w:cstheme="minorHAnsi"/>
          <w:sz w:val="22"/>
        </w:rPr>
      </w:pPr>
    </w:p>
    <w:p w14:paraId="20F1901F" w14:textId="7BD12D96" w:rsidR="00863C59" w:rsidRPr="00AD75EB" w:rsidRDefault="00863C59" w:rsidP="003C0812">
      <w:pPr>
        <w:contextualSpacing/>
        <w:jc w:val="both"/>
        <w:rPr>
          <w:rFonts w:asciiTheme="minorHAnsi" w:hAnsiTheme="minorHAnsi" w:cstheme="minorHAnsi"/>
          <w:b/>
          <w:sz w:val="22"/>
        </w:rPr>
      </w:pPr>
      <w:r w:rsidRPr="00AD75EB">
        <w:rPr>
          <w:rFonts w:asciiTheme="minorHAnsi" w:hAnsiTheme="minorHAnsi" w:cstheme="minorHAnsi"/>
          <w:sz w:val="22"/>
        </w:rPr>
        <w:t xml:space="preserve">The Senior Executive Officer declared the results as follows </w:t>
      </w:r>
      <w:r w:rsidR="00FD0CBC" w:rsidRPr="00AD75EB">
        <w:rPr>
          <w:rFonts w:asciiTheme="minorHAnsi" w:hAnsiTheme="minorHAnsi" w:cstheme="minorHAnsi"/>
          <w:b/>
          <w:sz w:val="22"/>
        </w:rPr>
        <w:t>6</w:t>
      </w:r>
      <w:r w:rsidRPr="00AD75EB">
        <w:rPr>
          <w:rFonts w:asciiTheme="minorHAnsi" w:hAnsiTheme="minorHAnsi" w:cstheme="minorHAnsi"/>
          <w:sz w:val="22"/>
        </w:rPr>
        <w:t xml:space="preserve"> </w:t>
      </w:r>
      <w:r w:rsidRPr="00AD75EB">
        <w:rPr>
          <w:rFonts w:asciiTheme="minorHAnsi" w:hAnsiTheme="minorHAnsi" w:cstheme="minorHAnsi"/>
          <w:b/>
          <w:sz w:val="22"/>
        </w:rPr>
        <w:t>FOR</w:t>
      </w:r>
      <w:r w:rsidRPr="00AD75EB">
        <w:rPr>
          <w:rFonts w:asciiTheme="minorHAnsi" w:hAnsiTheme="minorHAnsi" w:cstheme="minorHAnsi"/>
          <w:sz w:val="22"/>
        </w:rPr>
        <w:t xml:space="preserve">, </w:t>
      </w:r>
      <w:r w:rsidR="00FD0CBC" w:rsidRPr="00AD75EB">
        <w:rPr>
          <w:rFonts w:asciiTheme="minorHAnsi" w:hAnsiTheme="minorHAnsi" w:cstheme="minorHAnsi"/>
          <w:b/>
          <w:sz w:val="22"/>
        </w:rPr>
        <w:t>29</w:t>
      </w:r>
      <w:r w:rsidRPr="00AD75EB">
        <w:rPr>
          <w:rFonts w:asciiTheme="minorHAnsi" w:hAnsiTheme="minorHAnsi" w:cstheme="minorHAnsi"/>
          <w:sz w:val="22"/>
        </w:rPr>
        <w:t xml:space="preserve"> </w:t>
      </w:r>
      <w:r w:rsidRPr="00AD75EB">
        <w:rPr>
          <w:rFonts w:asciiTheme="minorHAnsi" w:hAnsiTheme="minorHAnsi" w:cstheme="minorHAnsi"/>
          <w:b/>
          <w:sz w:val="22"/>
        </w:rPr>
        <w:t>AGAINST</w:t>
      </w:r>
      <w:r w:rsidRPr="00AD75EB">
        <w:rPr>
          <w:rFonts w:asciiTheme="minorHAnsi" w:hAnsiTheme="minorHAnsi" w:cstheme="minorHAnsi"/>
          <w:sz w:val="22"/>
        </w:rPr>
        <w:t xml:space="preserve">, </w:t>
      </w:r>
      <w:r w:rsidRPr="00AD75EB">
        <w:rPr>
          <w:rFonts w:asciiTheme="minorHAnsi" w:hAnsiTheme="minorHAnsi" w:cstheme="minorHAnsi"/>
          <w:b/>
          <w:sz w:val="22"/>
        </w:rPr>
        <w:t>0</w:t>
      </w:r>
      <w:r w:rsidRPr="00AD75EB">
        <w:rPr>
          <w:rFonts w:asciiTheme="minorHAnsi" w:hAnsiTheme="minorHAnsi" w:cstheme="minorHAnsi"/>
          <w:sz w:val="22"/>
        </w:rPr>
        <w:t xml:space="preserve"> </w:t>
      </w:r>
      <w:r w:rsidRPr="00AD75EB">
        <w:rPr>
          <w:rFonts w:asciiTheme="minorHAnsi" w:hAnsiTheme="minorHAnsi" w:cstheme="minorHAnsi"/>
          <w:b/>
          <w:sz w:val="22"/>
        </w:rPr>
        <w:t>ABSTAINED.</w:t>
      </w:r>
    </w:p>
    <w:p w14:paraId="42C09191" w14:textId="5C75B40D" w:rsidR="00FD0CBC" w:rsidRPr="00AD75EB" w:rsidRDefault="00FD0CBC" w:rsidP="003C0812">
      <w:pPr>
        <w:contextualSpacing/>
        <w:jc w:val="both"/>
        <w:rPr>
          <w:rFonts w:asciiTheme="minorHAnsi" w:hAnsiTheme="minorHAnsi" w:cstheme="minorHAnsi"/>
          <w:sz w:val="22"/>
        </w:rPr>
      </w:pPr>
    </w:p>
    <w:p w14:paraId="146B58A9" w14:textId="6D1EBDE6" w:rsidR="00FD0CBC" w:rsidRPr="00AD75EB" w:rsidRDefault="00FD0CBC" w:rsidP="00FD0CBC">
      <w:pPr>
        <w:jc w:val="both"/>
        <w:rPr>
          <w:rFonts w:asciiTheme="minorHAnsi" w:hAnsiTheme="minorHAnsi" w:cstheme="minorHAnsi"/>
          <w:b/>
          <w:bCs/>
          <w:i/>
          <w:iCs/>
          <w:sz w:val="22"/>
        </w:rPr>
      </w:pPr>
      <w:r w:rsidRPr="00AD75EB">
        <w:rPr>
          <w:rFonts w:asciiTheme="minorHAnsi" w:hAnsiTheme="minorHAnsi" w:cstheme="minorHAnsi"/>
          <w:b/>
          <w:bCs/>
          <w:i/>
          <w:iCs/>
          <w:sz w:val="22"/>
        </w:rPr>
        <w:t xml:space="preserve">The Mayor declared the proposed motion defeated. </w:t>
      </w:r>
    </w:p>
    <w:p w14:paraId="519D2398" w14:textId="77777777" w:rsidR="00FD0CBC" w:rsidRPr="00AD75EB" w:rsidRDefault="00FD0CBC" w:rsidP="003C0812">
      <w:pPr>
        <w:contextualSpacing/>
        <w:jc w:val="both"/>
        <w:rPr>
          <w:rFonts w:asciiTheme="minorHAnsi" w:hAnsiTheme="minorHAnsi" w:cstheme="minorHAnsi"/>
          <w:sz w:val="22"/>
        </w:rPr>
      </w:pPr>
    </w:p>
    <w:p w14:paraId="58841D54" w14:textId="77777777" w:rsidR="00FD0CBC" w:rsidRPr="00AD75EB" w:rsidRDefault="00FD0CBC" w:rsidP="003C0812">
      <w:pPr>
        <w:contextualSpacing/>
        <w:jc w:val="both"/>
        <w:rPr>
          <w:rFonts w:asciiTheme="minorHAnsi" w:hAnsiTheme="minorHAnsi" w:cstheme="minorHAnsi"/>
          <w:sz w:val="22"/>
        </w:rPr>
      </w:pPr>
    </w:p>
    <w:p w14:paraId="6E32BEFD" w14:textId="77777777" w:rsidR="00863C59" w:rsidRPr="00AD75EB" w:rsidRDefault="00863C59" w:rsidP="003C0812">
      <w:pPr>
        <w:contextualSpacing/>
        <w:jc w:val="both"/>
        <w:rPr>
          <w:rFonts w:asciiTheme="minorHAnsi" w:hAnsiTheme="minorHAnsi" w:cstheme="minorHAnsi"/>
          <w:w w:val="105"/>
          <w:sz w:val="22"/>
        </w:rPr>
      </w:pPr>
    </w:p>
    <w:p w14:paraId="0BAC8D6A" w14:textId="77777777" w:rsidR="00863C59" w:rsidRPr="00AD75EB" w:rsidRDefault="00863C59" w:rsidP="003C0812">
      <w:pPr>
        <w:ind w:left="360"/>
        <w:contextualSpacing/>
        <w:rPr>
          <w:rFonts w:asciiTheme="minorHAnsi" w:hAnsiTheme="minorHAnsi" w:cstheme="minorHAnsi"/>
          <w:b/>
          <w:i/>
          <w:sz w:val="22"/>
          <w:lang w:val="en-GB"/>
        </w:rPr>
      </w:pPr>
    </w:p>
    <w:p w14:paraId="75B9CD8F" w14:textId="77777777" w:rsidR="00863C59" w:rsidRPr="00AD75EB" w:rsidRDefault="00863C59" w:rsidP="003C0812">
      <w:pPr>
        <w:ind w:left="360"/>
        <w:contextualSpacing/>
        <w:jc w:val="center"/>
        <w:rPr>
          <w:rFonts w:asciiTheme="minorHAnsi" w:eastAsia="Times New Roman" w:hAnsiTheme="minorHAnsi" w:cstheme="minorHAnsi"/>
          <w:b/>
          <w:caps/>
          <w:sz w:val="22"/>
        </w:rPr>
      </w:pPr>
      <w:r w:rsidRPr="00AD75EB">
        <w:rPr>
          <w:rFonts w:asciiTheme="minorHAnsi" w:eastAsia="Times New Roman" w:hAnsiTheme="minorHAnsi" w:cstheme="minorHAnsi"/>
          <w:b/>
          <w:caps/>
          <w:sz w:val="22"/>
        </w:rPr>
        <w:t>~   This concluded the business of the Meeting   ~</w:t>
      </w:r>
    </w:p>
    <w:p w14:paraId="547A9ECC" w14:textId="34EF53FC" w:rsidR="0055760A" w:rsidRPr="00AD75EB" w:rsidRDefault="0055760A" w:rsidP="003C0812">
      <w:pPr>
        <w:contextualSpacing/>
        <w:jc w:val="center"/>
        <w:rPr>
          <w:rFonts w:asciiTheme="minorHAnsi" w:eastAsia="Times New Roman" w:hAnsiTheme="minorHAnsi" w:cstheme="minorHAnsi"/>
          <w:b/>
          <w:caps/>
          <w:sz w:val="22"/>
        </w:rPr>
      </w:pPr>
    </w:p>
    <w:sectPr w:rsidR="0055760A" w:rsidRPr="00AD75EB" w:rsidSect="00965D4B">
      <w:footerReference w:type="default" r:id="rId9"/>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8E3C6" w14:textId="77777777" w:rsidR="00A176BF" w:rsidRDefault="00A176BF" w:rsidP="00160651">
      <w:r>
        <w:separator/>
      </w:r>
    </w:p>
  </w:endnote>
  <w:endnote w:type="continuationSeparator" w:id="0">
    <w:p w14:paraId="435111CC" w14:textId="77777777" w:rsidR="00A176BF" w:rsidRDefault="00A176BF" w:rsidP="0016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84A74" w14:textId="2550374B" w:rsidR="00A176BF" w:rsidRDefault="000E3A96" w:rsidP="00160651">
    <w:pPr>
      <w:pStyle w:val="Footer"/>
      <w:pBdr>
        <w:top w:val="thinThickSmallGap" w:sz="24" w:space="1" w:color="622423" w:themeColor="accent2" w:themeShade="7F"/>
      </w:pBdr>
      <w:rPr>
        <w:rFonts w:asciiTheme="majorHAnsi" w:hAnsiTheme="majorHAnsi"/>
      </w:rPr>
    </w:pPr>
    <w:r>
      <w:rPr>
        <w:rFonts w:asciiTheme="majorHAnsi" w:hAnsiTheme="majorHAnsi"/>
      </w:rPr>
      <w:t>MinSpecialMeetingOct.2020</w:t>
    </w:r>
    <w:r>
      <w:rPr>
        <w:rFonts w:asciiTheme="majorHAnsi" w:hAnsiTheme="majorHAnsi"/>
      </w:rPr>
      <w:ptab w:relativeTo="margin" w:alignment="right" w:leader="none"/>
    </w:r>
    <w:r>
      <w:rPr>
        <w:rFonts w:asciiTheme="majorHAnsi" w:hAnsiTheme="majorHAnsi"/>
      </w:rPr>
      <w:t xml:space="preserve">Page </w:t>
    </w:r>
    <w:r w:rsidR="00A176BF">
      <w:rPr>
        <w:rFonts w:asciiTheme="majorHAnsi" w:hAnsiTheme="majorHAnsi"/>
        <w:noProof/>
      </w:rPr>
      <w:fldChar w:fldCharType="begin"/>
    </w:r>
    <w:r w:rsidR="00A176BF">
      <w:rPr>
        <w:rFonts w:asciiTheme="majorHAnsi" w:hAnsiTheme="majorHAnsi"/>
        <w:noProof/>
      </w:rPr>
      <w:instrText xml:space="preserve"> PAGE   \* MERGEFORMAT </w:instrText>
    </w:r>
    <w:r w:rsidR="00A176BF">
      <w:rPr>
        <w:rFonts w:asciiTheme="majorHAnsi" w:hAnsiTheme="majorHAnsi"/>
        <w:noProof/>
      </w:rPr>
      <w:fldChar w:fldCharType="separate"/>
    </w:r>
    <w:r w:rsidR="00A176BF">
      <w:rPr>
        <w:rFonts w:asciiTheme="majorHAnsi" w:hAnsiTheme="majorHAnsi"/>
        <w:noProof/>
      </w:rPr>
      <w:t>6</w:t>
    </w:r>
    <w:r w:rsidR="00A176BF">
      <w:rPr>
        <w:rFonts w:asciiTheme="majorHAnsi" w:hAnsiTheme="majorHAnsi"/>
        <w:noProof/>
      </w:rPr>
      <w:fldChar w:fldCharType="end"/>
    </w:r>
  </w:p>
  <w:p w14:paraId="37ED11B1" w14:textId="77777777" w:rsidR="00A176BF" w:rsidRDefault="00A17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D46D8" w14:textId="77777777" w:rsidR="00A176BF" w:rsidRDefault="00A176BF" w:rsidP="00160651">
      <w:r>
        <w:separator/>
      </w:r>
    </w:p>
  </w:footnote>
  <w:footnote w:type="continuationSeparator" w:id="0">
    <w:p w14:paraId="7C5F54A1" w14:textId="77777777" w:rsidR="00A176BF" w:rsidRDefault="00A176BF" w:rsidP="00160651">
      <w:r>
        <w:continuationSeparator/>
      </w:r>
    </w:p>
  </w:footnote>
  <w:footnote w:id="1">
    <w:p w14:paraId="795966D8" w14:textId="77777777" w:rsidR="00AD75EB" w:rsidRDefault="00AD75EB" w:rsidP="00AD75EB">
      <w:pPr>
        <w:pStyle w:val="FootnoteText"/>
      </w:pPr>
      <w:r>
        <w:rPr>
          <w:rStyle w:val="FootnoteReference"/>
        </w:rPr>
        <w:footnoteRef/>
      </w:r>
      <w:r>
        <w:t xml:space="preserve"> National Energy and Climate Plan 2020, page 48.</w:t>
      </w:r>
    </w:p>
  </w:footnote>
  <w:footnote w:id="2">
    <w:p w14:paraId="75CB69D2" w14:textId="77777777" w:rsidR="00AD75EB" w:rsidRDefault="00AD75EB" w:rsidP="00AD75EB">
      <w:pPr>
        <w:pStyle w:val="FootnoteText"/>
      </w:pPr>
      <w:r>
        <w:rPr>
          <w:rStyle w:val="FootnoteReference"/>
        </w:rPr>
        <w:footnoteRef/>
      </w:r>
      <w:r>
        <w:t xml:space="preserve"> National Energy and Climate Plan 2020, page 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36D70"/>
    <w:multiLevelType w:val="hybridMultilevel"/>
    <w:tmpl w:val="61D0FEB2"/>
    <w:lvl w:ilvl="0" w:tplc="9A9E34CC">
      <w:start w:val="1"/>
      <w:numFmt w:val="upperRoman"/>
      <w:lvlText w:val="%1."/>
      <w:lvlJc w:val="right"/>
      <w:pPr>
        <w:ind w:left="1080" w:hanging="360"/>
      </w:pPr>
      <w:rPr>
        <w:b/>
        <w:color w:val="auto"/>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C5B2701"/>
    <w:multiLevelType w:val="hybridMultilevel"/>
    <w:tmpl w:val="4EE226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E85333"/>
    <w:multiLevelType w:val="hybridMultilevel"/>
    <w:tmpl w:val="A97C643C"/>
    <w:lvl w:ilvl="0" w:tplc="D2B293E6">
      <w:start w:val="1"/>
      <w:numFmt w:val="lowerLetter"/>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7856E8"/>
    <w:multiLevelType w:val="hybridMultilevel"/>
    <w:tmpl w:val="8824728A"/>
    <w:lvl w:ilvl="0" w:tplc="1809001B">
      <w:start w:val="1"/>
      <w:numFmt w:val="lowerRoman"/>
      <w:lvlText w:val="%1."/>
      <w:lvlJc w:val="right"/>
      <w:pPr>
        <w:ind w:left="2280" w:hanging="360"/>
      </w:pPr>
    </w:lvl>
    <w:lvl w:ilvl="1" w:tplc="18090019" w:tentative="1">
      <w:start w:val="1"/>
      <w:numFmt w:val="lowerLetter"/>
      <w:lvlText w:val="%2."/>
      <w:lvlJc w:val="left"/>
      <w:pPr>
        <w:ind w:left="3000" w:hanging="360"/>
      </w:pPr>
    </w:lvl>
    <w:lvl w:ilvl="2" w:tplc="1809001B" w:tentative="1">
      <w:start w:val="1"/>
      <w:numFmt w:val="lowerRoman"/>
      <w:lvlText w:val="%3."/>
      <w:lvlJc w:val="right"/>
      <w:pPr>
        <w:ind w:left="3720" w:hanging="180"/>
      </w:pPr>
    </w:lvl>
    <w:lvl w:ilvl="3" w:tplc="1809000F" w:tentative="1">
      <w:start w:val="1"/>
      <w:numFmt w:val="decimal"/>
      <w:lvlText w:val="%4."/>
      <w:lvlJc w:val="left"/>
      <w:pPr>
        <w:ind w:left="4440" w:hanging="360"/>
      </w:pPr>
    </w:lvl>
    <w:lvl w:ilvl="4" w:tplc="18090019" w:tentative="1">
      <w:start w:val="1"/>
      <w:numFmt w:val="lowerLetter"/>
      <w:lvlText w:val="%5."/>
      <w:lvlJc w:val="left"/>
      <w:pPr>
        <w:ind w:left="5160" w:hanging="360"/>
      </w:pPr>
    </w:lvl>
    <w:lvl w:ilvl="5" w:tplc="1809001B" w:tentative="1">
      <w:start w:val="1"/>
      <w:numFmt w:val="lowerRoman"/>
      <w:lvlText w:val="%6."/>
      <w:lvlJc w:val="right"/>
      <w:pPr>
        <w:ind w:left="5880" w:hanging="180"/>
      </w:pPr>
    </w:lvl>
    <w:lvl w:ilvl="6" w:tplc="1809000F" w:tentative="1">
      <w:start w:val="1"/>
      <w:numFmt w:val="decimal"/>
      <w:lvlText w:val="%7."/>
      <w:lvlJc w:val="left"/>
      <w:pPr>
        <w:ind w:left="6600" w:hanging="360"/>
      </w:pPr>
    </w:lvl>
    <w:lvl w:ilvl="7" w:tplc="18090019" w:tentative="1">
      <w:start w:val="1"/>
      <w:numFmt w:val="lowerLetter"/>
      <w:lvlText w:val="%8."/>
      <w:lvlJc w:val="left"/>
      <w:pPr>
        <w:ind w:left="7320" w:hanging="360"/>
      </w:pPr>
    </w:lvl>
    <w:lvl w:ilvl="8" w:tplc="1809001B" w:tentative="1">
      <w:start w:val="1"/>
      <w:numFmt w:val="lowerRoman"/>
      <w:lvlText w:val="%9."/>
      <w:lvlJc w:val="right"/>
      <w:pPr>
        <w:ind w:left="8040" w:hanging="180"/>
      </w:pPr>
    </w:lvl>
  </w:abstractNum>
  <w:abstractNum w:abstractNumId="4" w15:restartNumberingAfterBreak="0">
    <w:nsid w:val="109C5CDE"/>
    <w:multiLevelType w:val="hybridMultilevel"/>
    <w:tmpl w:val="F108524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5080557"/>
    <w:multiLevelType w:val="hybridMultilevel"/>
    <w:tmpl w:val="FAD2FEA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8407BA9"/>
    <w:multiLevelType w:val="hybridMultilevel"/>
    <w:tmpl w:val="BA40C30C"/>
    <w:lvl w:ilvl="0" w:tplc="486CE4AA">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99C18E7"/>
    <w:multiLevelType w:val="hybridMultilevel"/>
    <w:tmpl w:val="2CEEFE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5D460C"/>
    <w:multiLevelType w:val="hybridMultilevel"/>
    <w:tmpl w:val="F35CB59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19A3970"/>
    <w:multiLevelType w:val="hybridMultilevel"/>
    <w:tmpl w:val="9C12D3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3076993"/>
    <w:multiLevelType w:val="multilevel"/>
    <w:tmpl w:val="9F68D5D4"/>
    <w:lvl w:ilvl="0">
      <w:start w:val="1"/>
      <w:numFmt w:val="decimal"/>
      <w:lvlText w:val="%1."/>
      <w:lvlJc w:val="left"/>
      <w:pPr>
        <w:ind w:left="360" w:hanging="360"/>
      </w:pPr>
      <w:rPr>
        <w:rFonts w:hint="default"/>
        <w:color w:val="282D2B"/>
        <w:w w:val="105"/>
      </w:rPr>
    </w:lvl>
    <w:lvl w:ilvl="1">
      <w:start w:val="1"/>
      <w:numFmt w:val="lowerLetter"/>
      <w:lvlText w:val="%2)"/>
      <w:lvlJc w:val="left"/>
      <w:pPr>
        <w:ind w:left="567" w:hanging="2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033D68"/>
    <w:multiLevelType w:val="hybridMultilevel"/>
    <w:tmpl w:val="1E504A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E147B6"/>
    <w:multiLevelType w:val="hybridMultilevel"/>
    <w:tmpl w:val="55F63B12"/>
    <w:lvl w:ilvl="0" w:tplc="A5682022">
      <w:start w:val="1"/>
      <w:numFmt w:val="decimal"/>
      <w:lvlText w:val="%1."/>
      <w:lvlJc w:val="left"/>
      <w:pPr>
        <w:ind w:left="720" w:hanging="360"/>
      </w:pPr>
      <w:rPr>
        <w:rFonts w:ascii="Times New Roman" w:eastAsia="Calibri" w:hAnsi="Times New Roman" w:cstheme="minorHAnsi"/>
        <w:b/>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A51179E"/>
    <w:multiLevelType w:val="hybridMultilevel"/>
    <w:tmpl w:val="8DCA1BC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F417C26"/>
    <w:multiLevelType w:val="hybridMultilevel"/>
    <w:tmpl w:val="4482BA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A7D7E31"/>
    <w:multiLevelType w:val="hybridMultilevel"/>
    <w:tmpl w:val="DDD844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1C57382"/>
    <w:multiLevelType w:val="hybridMultilevel"/>
    <w:tmpl w:val="7D440AE8"/>
    <w:lvl w:ilvl="0" w:tplc="D28A96F2">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5155E76"/>
    <w:multiLevelType w:val="hybridMultilevel"/>
    <w:tmpl w:val="3DA8AB46"/>
    <w:lvl w:ilvl="0" w:tplc="3D2AF8B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CAA2DBF"/>
    <w:multiLevelType w:val="hybridMultilevel"/>
    <w:tmpl w:val="8850F6E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64084BAE"/>
    <w:multiLevelType w:val="hybridMultilevel"/>
    <w:tmpl w:val="3A1A6F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73C074C"/>
    <w:multiLevelType w:val="hybridMultilevel"/>
    <w:tmpl w:val="1B6ED52A"/>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76E7715"/>
    <w:multiLevelType w:val="hybridMultilevel"/>
    <w:tmpl w:val="49B4E9CA"/>
    <w:lvl w:ilvl="0" w:tplc="A12229B8">
      <w:start w:val="1"/>
      <w:numFmt w:val="decimal"/>
      <w:lvlText w:val="%1."/>
      <w:lvlJc w:val="left"/>
      <w:pPr>
        <w:ind w:left="720" w:hanging="360"/>
      </w:pPr>
      <w:rPr>
        <w:rFonts w:ascii="Times New Roman" w:eastAsia="Calibri" w:hAnsi="Times New Roman" w:cstheme="minorHAnsi"/>
        <w:b w:val="0"/>
        <w:bCs/>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A126687"/>
    <w:multiLevelType w:val="hybridMultilevel"/>
    <w:tmpl w:val="ECAC171C"/>
    <w:lvl w:ilvl="0" w:tplc="04BCEF30">
      <w:start w:val="1"/>
      <w:numFmt w:val="decimal"/>
      <w:lvlText w:val="%1."/>
      <w:lvlJc w:val="left"/>
      <w:pPr>
        <w:ind w:left="0" w:hanging="360"/>
      </w:pPr>
      <w:rPr>
        <w:b/>
      </w:rPr>
    </w:lvl>
    <w:lvl w:ilvl="1" w:tplc="18090019" w:tentative="1">
      <w:start w:val="1"/>
      <w:numFmt w:val="lowerLetter"/>
      <w:lvlText w:val="%2."/>
      <w:lvlJc w:val="left"/>
      <w:pPr>
        <w:ind w:left="720" w:hanging="360"/>
      </w:p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23" w15:restartNumberingAfterBreak="0">
    <w:nsid w:val="7FB46BD6"/>
    <w:multiLevelType w:val="hybridMultilevel"/>
    <w:tmpl w:val="A19A25A6"/>
    <w:lvl w:ilvl="0" w:tplc="18090001">
      <w:start w:val="1"/>
      <w:numFmt w:val="bullet"/>
      <w:lvlText w:val=""/>
      <w:lvlJc w:val="left"/>
      <w:pPr>
        <w:ind w:left="12" w:hanging="360"/>
      </w:pPr>
      <w:rPr>
        <w:rFonts w:ascii="Symbol" w:hAnsi="Symbol" w:hint="default"/>
      </w:rPr>
    </w:lvl>
    <w:lvl w:ilvl="1" w:tplc="18090003" w:tentative="1">
      <w:start w:val="1"/>
      <w:numFmt w:val="bullet"/>
      <w:lvlText w:val="o"/>
      <w:lvlJc w:val="left"/>
      <w:pPr>
        <w:ind w:left="732" w:hanging="360"/>
      </w:pPr>
      <w:rPr>
        <w:rFonts w:ascii="Courier New" w:hAnsi="Courier New" w:cs="Courier New" w:hint="default"/>
      </w:rPr>
    </w:lvl>
    <w:lvl w:ilvl="2" w:tplc="18090005" w:tentative="1">
      <w:start w:val="1"/>
      <w:numFmt w:val="bullet"/>
      <w:lvlText w:val=""/>
      <w:lvlJc w:val="left"/>
      <w:pPr>
        <w:ind w:left="1452" w:hanging="360"/>
      </w:pPr>
      <w:rPr>
        <w:rFonts w:ascii="Wingdings" w:hAnsi="Wingdings" w:hint="default"/>
      </w:rPr>
    </w:lvl>
    <w:lvl w:ilvl="3" w:tplc="18090001" w:tentative="1">
      <w:start w:val="1"/>
      <w:numFmt w:val="bullet"/>
      <w:lvlText w:val=""/>
      <w:lvlJc w:val="left"/>
      <w:pPr>
        <w:ind w:left="2172" w:hanging="360"/>
      </w:pPr>
      <w:rPr>
        <w:rFonts w:ascii="Symbol" w:hAnsi="Symbol" w:hint="default"/>
      </w:rPr>
    </w:lvl>
    <w:lvl w:ilvl="4" w:tplc="18090003" w:tentative="1">
      <w:start w:val="1"/>
      <w:numFmt w:val="bullet"/>
      <w:lvlText w:val="o"/>
      <w:lvlJc w:val="left"/>
      <w:pPr>
        <w:ind w:left="2892" w:hanging="360"/>
      </w:pPr>
      <w:rPr>
        <w:rFonts w:ascii="Courier New" w:hAnsi="Courier New" w:cs="Courier New" w:hint="default"/>
      </w:rPr>
    </w:lvl>
    <w:lvl w:ilvl="5" w:tplc="18090005" w:tentative="1">
      <w:start w:val="1"/>
      <w:numFmt w:val="bullet"/>
      <w:lvlText w:val=""/>
      <w:lvlJc w:val="left"/>
      <w:pPr>
        <w:ind w:left="3612" w:hanging="360"/>
      </w:pPr>
      <w:rPr>
        <w:rFonts w:ascii="Wingdings" w:hAnsi="Wingdings" w:hint="default"/>
      </w:rPr>
    </w:lvl>
    <w:lvl w:ilvl="6" w:tplc="18090001" w:tentative="1">
      <w:start w:val="1"/>
      <w:numFmt w:val="bullet"/>
      <w:lvlText w:val=""/>
      <w:lvlJc w:val="left"/>
      <w:pPr>
        <w:ind w:left="4332" w:hanging="360"/>
      </w:pPr>
      <w:rPr>
        <w:rFonts w:ascii="Symbol" w:hAnsi="Symbol" w:hint="default"/>
      </w:rPr>
    </w:lvl>
    <w:lvl w:ilvl="7" w:tplc="18090003" w:tentative="1">
      <w:start w:val="1"/>
      <w:numFmt w:val="bullet"/>
      <w:lvlText w:val="o"/>
      <w:lvlJc w:val="left"/>
      <w:pPr>
        <w:ind w:left="5052" w:hanging="360"/>
      </w:pPr>
      <w:rPr>
        <w:rFonts w:ascii="Courier New" w:hAnsi="Courier New" w:cs="Courier New" w:hint="default"/>
      </w:rPr>
    </w:lvl>
    <w:lvl w:ilvl="8" w:tplc="18090005" w:tentative="1">
      <w:start w:val="1"/>
      <w:numFmt w:val="bullet"/>
      <w:lvlText w:val=""/>
      <w:lvlJc w:val="left"/>
      <w:pPr>
        <w:ind w:left="5772" w:hanging="360"/>
      </w:pPr>
      <w:rPr>
        <w:rFonts w:ascii="Wingdings" w:hAnsi="Wingdings" w:hint="default"/>
      </w:rPr>
    </w:lvl>
  </w:abstractNum>
  <w:num w:numId="1">
    <w:abstractNumId w:val="10"/>
  </w:num>
  <w:num w:numId="2">
    <w:abstractNumId w:val="0"/>
  </w:num>
  <w:num w:numId="3">
    <w:abstractNumId w:val="11"/>
  </w:num>
  <w:num w:numId="4">
    <w:abstractNumId w:val="2"/>
  </w:num>
  <w:num w:numId="5">
    <w:abstractNumId w:val="17"/>
  </w:num>
  <w:num w:numId="6">
    <w:abstractNumId w:val="14"/>
  </w:num>
  <w:num w:numId="7">
    <w:abstractNumId w:val="16"/>
  </w:num>
  <w:num w:numId="8">
    <w:abstractNumId w:val="4"/>
  </w:num>
  <w:num w:numId="9">
    <w:abstractNumId w:val="7"/>
  </w:num>
  <w:num w:numId="10">
    <w:abstractNumId w:val="5"/>
  </w:num>
  <w:num w:numId="11">
    <w:abstractNumId w:val="22"/>
  </w:num>
  <w:num w:numId="12">
    <w:abstractNumId w:val="23"/>
  </w:num>
  <w:num w:numId="13">
    <w:abstractNumId w:val="12"/>
  </w:num>
  <w:num w:numId="14">
    <w:abstractNumId w:val="8"/>
  </w:num>
  <w:num w:numId="15">
    <w:abstractNumId w:val="1"/>
  </w:num>
  <w:num w:numId="16">
    <w:abstractNumId w:val="20"/>
  </w:num>
  <w:num w:numId="17">
    <w:abstractNumId w:val="13"/>
  </w:num>
  <w:num w:numId="18">
    <w:abstractNumId w:val="3"/>
  </w:num>
  <w:num w:numId="19">
    <w:abstractNumId w:val="18"/>
  </w:num>
  <w:num w:numId="20">
    <w:abstractNumId w:val="21"/>
  </w:num>
  <w:num w:numId="21">
    <w:abstractNumId w:val="6"/>
  </w:num>
  <w:num w:numId="22">
    <w:abstractNumId w:val="19"/>
  </w:num>
  <w:num w:numId="23">
    <w:abstractNumId w:val="9"/>
  </w:num>
  <w:num w:numId="24">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60"/>
    <w:rsid w:val="0000002E"/>
    <w:rsid w:val="0000077F"/>
    <w:rsid w:val="00000B4C"/>
    <w:rsid w:val="00001729"/>
    <w:rsid w:val="00001A3E"/>
    <w:rsid w:val="000036B9"/>
    <w:rsid w:val="00007341"/>
    <w:rsid w:val="000075F2"/>
    <w:rsid w:val="00011F15"/>
    <w:rsid w:val="000150DF"/>
    <w:rsid w:val="00017FEA"/>
    <w:rsid w:val="00022E14"/>
    <w:rsid w:val="0002350C"/>
    <w:rsid w:val="00025977"/>
    <w:rsid w:val="00025A41"/>
    <w:rsid w:val="00030268"/>
    <w:rsid w:val="00030A88"/>
    <w:rsid w:val="00031ED9"/>
    <w:rsid w:val="000324F9"/>
    <w:rsid w:val="000336E6"/>
    <w:rsid w:val="000341E7"/>
    <w:rsid w:val="000342D1"/>
    <w:rsid w:val="00034F5E"/>
    <w:rsid w:val="0003519D"/>
    <w:rsid w:val="00035739"/>
    <w:rsid w:val="000361C6"/>
    <w:rsid w:val="00036BCE"/>
    <w:rsid w:val="000412A0"/>
    <w:rsid w:val="00042830"/>
    <w:rsid w:val="00042F17"/>
    <w:rsid w:val="00042FA2"/>
    <w:rsid w:val="0004444D"/>
    <w:rsid w:val="00046030"/>
    <w:rsid w:val="00046924"/>
    <w:rsid w:val="000474E6"/>
    <w:rsid w:val="0005276B"/>
    <w:rsid w:val="00054019"/>
    <w:rsid w:val="00054C71"/>
    <w:rsid w:val="00056930"/>
    <w:rsid w:val="00061AE0"/>
    <w:rsid w:val="000639D7"/>
    <w:rsid w:val="000644D4"/>
    <w:rsid w:val="00066683"/>
    <w:rsid w:val="00070D3E"/>
    <w:rsid w:val="0007513F"/>
    <w:rsid w:val="00075E5B"/>
    <w:rsid w:val="000807D9"/>
    <w:rsid w:val="00082678"/>
    <w:rsid w:val="00082E12"/>
    <w:rsid w:val="00083AC4"/>
    <w:rsid w:val="000851B0"/>
    <w:rsid w:val="0008606C"/>
    <w:rsid w:val="000921B2"/>
    <w:rsid w:val="00092B00"/>
    <w:rsid w:val="00093AE7"/>
    <w:rsid w:val="000A226C"/>
    <w:rsid w:val="000A27CA"/>
    <w:rsid w:val="000A3D15"/>
    <w:rsid w:val="000A46FD"/>
    <w:rsid w:val="000A6131"/>
    <w:rsid w:val="000A75FB"/>
    <w:rsid w:val="000B0190"/>
    <w:rsid w:val="000B2AAF"/>
    <w:rsid w:val="000B2D38"/>
    <w:rsid w:val="000B31ED"/>
    <w:rsid w:val="000B3C26"/>
    <w:rsid w:val="000B44B7"/>
    <w:rsid w:val="000B480D"/>
    <w:rsid w:val="000B5B2F"/>
    <w:rsid w:val="000B6B36"/>
    <w:rsid w:val="000C0401"/>
    <w:rsid w:val="000C1BC0"/>
    <w:rsid w:val="000C26AB"/>
    <w:rsid w:val="000C2907"/>
    <w:rsid w:val="000C3905"/>
    <w:rsid w:val="000C4554"/>
    <w:rsid w:val="000C4666"/>
    <w:rsid w:val="000C46EA"/>
    <w:rsid w:val="000C48C7"/>
    <w:rsid w:val="000C7720"/>
    <w:rsid w:val="000D0F62"/>
    <w:rsid w:val="000D1E8A"/>
    <w:rsid w:val="000D238C"/>
    <w:rsid w:val="000D25C0"/>
    <w:rsid w:val="000D3DCF"/>
    <w:rsid w:val="000D3FE1"/>
    <w:rsid w:val="000D551B"/>
    <w:rsid w:val="000D6E5F"/>
    <w:rsid w:val="000E086E"/>
    <w:rsid w:val="000E1EE7"/>
    <w:rsid w:val="000E22EA"/>
    <w:rsid w:val="000E2AA4"/>
    <w:rsid w:val="000E33CE"/>
    <w:rsid w:val="000E3A96"/>
    <w:rsid w:val="000E3F2C"/>
    <w:rsid w:val="000E59BA"/>
    <w:rsid w:val="000E6B09"/>
    <w:rsid w:val="000E71B9"/>
    <w:rsid w:val="000E740F"/>
    <w:rsid w:val="000E7741"/>
    <w:rsid w:val="000E7A39"/>
    <w:rsid w:val="000F0D07"/>
    <w:rsid w:val="000F1182"/>
    <w:rsid w:val="000F15F1"/>
    <w:rsid w:val="000F2CFD"/>
    <w:rsid w:val="000F2D62"/>
    <w:rsid w:val="000F377E"/>
    <w:rsid w:val="000F68D7"/>
    <w:rsid w:val="000F7195"/>
    <w:rsid w:val="00101115"/>
    <w:rsid w:val="00102C44"/>
    <w:rsid w:val="00103563"/>
    <w:rsid w:val="0010488A"/>
    <w:rsid w:val="001052F5"/>
    <w:rsid w:val="0010531B"/>
    <w:rsid w:val="00105A12"/>
    <w:rsid w:val="00105C60"/>
    <w:rsid w:val="00105D49"/>
    <w:rsid w:val="00112AF4"/>
    <w:rsid w:val="00114272"/>
    <w:rsid w:val="001144EA"/>
    <w:rsid w:val="00114937"/>
    <w:rsid w:val="00115FF2"/>
    <w:rsid w:val="00116B9F"/>
    <w:rsid w:val="00121B8D"/>
    <w:rsid w:val="0012365E"/>
    <w:rsid w:val="001240A3"/>
    <w:rsid w:val="00125C05"/>
    <w:rsid w:val="00125E31"/>
    <w:rsid w:val="00130516"/>
    <w:rsid w:val="00130FE7"/>
    <w:rsid w:val="0013285F"/>
    <w:rsid w:val="00134951"/>
    <w:rsid w:val="001353CF"/>
    <w:rsid w:val="00136269"/>
    <w:rsid w:val="00140AAC"/>
    <w:rsid w:val="00141E4A"/>
    <w:rsid w:val="00143151"/>
    <w:rsid w:val="00143326"/>
    <w:rsid w:val="0014495F"/>
    <w:rsid w:val="00152FB0"/>
    <w:rsid w:val="00153A3C"/>
    <w:rsid w:val="00156B1D"/>
    <w:rsid w:val="00160651"/>
    <w:rsid w:val="0016108B"/>
    <w:rsid w:val="00162427"/>
    <w:rsid w:val="00163FA6"/>
    <w:rsid w:val="001641F5"/>
    <w:rsid w:val="00165148"/>
    <w:rsid w:val="00165261"/>
    <w:rsid w:val="00166941"/>
    <w:rsid w:val="0016697C"/>
    <w:rsid w:val="00167127"/>
    <w:rsid w:val="00167525"/>
    <w:rsid w:val="0017090D"/>
    <w:rsid w:val="00171192"/>
    <w:rsid w:val="00171232"/>
    <w:rsid w:val="001736A5"/>
    <w:rsid w:val="001752A8"/>
    <w:rsid w:val="0017661C"/>
    <w:rsid w:val="001779D0"/>
    <w:rsid w:val="001834C9"/>
    <w:rsid w:val="00184025"/>
    <w:rsid w:val="00184F3E"/>
    <w:rsid w:val="00184FF6"/>
    <w:rsid w:val="00186944"/>
    <w:rsid w:val="00186AC3"/>
    <w:rsid w:val="001900A4"/>
    <w:rsid w:val="0019033B"/>
    <w:rsid w:val="00190C00"/>
    <w:rsid w:val="0019169D"/>
    <w:rsid w:val="001963DB"/>
    <w:rsid w:val="00196FE5"/>
    <w:rsid w:val="001A0E3F"/>
    <w:rsid w:val="001A2CC2"/>
    <w:rsid w:val="001A6853"/>
    <w:rsid w:val="001A7600"/>
    <w:rsid w:val="001B2A3C"/>
    <w:rsid w:val="001B2FE1"/>
    <w:rsid w:val="001B55E8"/>
    <w:rsid w:val="001B58DE"/>
    <w:rsid w:val="001B5AAA"/>
    <w:rsid w:val="001B6A9C"/>
    <w:rsid w:val="001B717B"/>
    <w:rsid w:val="001B77EB"/>
    <w:rsid w:val="001B7F8C"/>
    <w:rsid w:val="001C0BD9"/>
    <w:rsid w:val="001C0FD6"/>
    <w:rsid w:val="001C2322"/>
    <w:rsid w:val="001C3DE0"/>
    <w:rsid w:val="001C4940"/>
    <w:rsid w:val="001C5917"/>
    <w:rsid w:val="001C5EC5"/>
    <w:rsid w:val="001C61D4"/>
    <w:rsid w:val="001C6FC7"/>
    <w:rsid w:val="001D23B5"/>
    <w:rsid w:val="001D32D5"/>
    <w:rsid w:val="001D40F4"/>
    <w:rsid w:val="001D4D5E"/>
    <w:rsid w:val="001D6FA5"/>
    <w:rsid w:val="001E1B45"/>
    <w:rsid w:val="001E24DF"/>
    <w:rsid w:val="001E3142"/>
    <w:rsid w:val="001E345A"/>
    <w:rsid w:val="001E7134"/>
    <w:rsid w:val="001F3EC4"/>
    <w:rsid w:val="001F5B5C"/>
    <w:rsid w:val="001F6E84"/>
    <w:rsid w:val="0020131F"/>
    <w:rsid w:val="0020140E"/>
    <w:rsid w:val="00203898"/>
    <w:rsid w:val="00205971"/>
    <w:rsid w:val="0021387D"/>
    <w:rsid w:val="00217A83"/>
    <w:rsid w:val="00220AE2"/>
    <w:rsid w:val="00221B3A"/>
    <w:rsid w:val="00221D63"/>
    <w:rsid w:val="00222551"/>
    <w:rsid w:val="00223C62"/>
    <w:rsid w:val="002243B1"/>
    <w:rsid w:val="00226148"/>
    <w:rsid w:val="00226DDA"/>
    <w:rsid w:val="002304EC"/>
    <w:rsid w:val="002308C3"/>
    <w:rsid w:val="00231BD9"/>
    <w:rsid w:val="002324D0"/>
    <w:rsid w:val="00235797"/>
    <w:rsid w:val="0023713E"/>
    <w:rsid w:val="002374C0"/>
    <w:rsid w:val="002402E9"/>
    <w:rsid w:val="00241BD3"/>
    <w:rsid w:val="0024549E"/>
    <w:rsid w:val="00246618"/>
    <w:rsid w:val="002466C2"/>
    <w:rsid w:val="00247812"/>
    <w:rsid w:val="00247C97"/>
    <w:rsid w:val="002500B6"/>
    <w:rsid w:val="0025148B"/>
    <w:rsid w:val="0025160D"/>
    <w:rsid w:val="002527B7"/>
    <w:rsid w:val="002539C0"/>
    <w:rsid w:val="00253F75"/>
    <w:rsid w:val="00254873"/>
    <w:rsid w:val="002571CB"/>
    <w:rsid w:val="002606AB"/>
    <w:rsid w:val="00261CD0"/>
    <w:rsid w:val="00261DB7"/>
    <w:rsid w:val="00262A88"/>
    <w:rsid w:val="00265B7C"/>
    <w:rsid w:val="00266E93"/>
    <w:rsid w:val="00270E25"/>
    <w:rsid w:val="002733A4"/>
    <w:rsid w:val="002737BD"/>
    <w:rsid w:val="00277B85"/>
    <w:rsid w:val="002802DB"/>
    <w:rsid w:val="002806B8"/>
    <w:rsid w:val="00280A8E"/>
    <w:rsid w:val="00280D77"/>
    <w:rsid w:val="00281B30"/>
    <w:rsid w:val="00282069"/>
    <w:rsid w:val="002826B0"/>
    <w:rsid w:val="00282F29"/>
    <w:rsid w:val="00284448"/>
    <w:rsid w:val="00286CDB"/>
    <w:rsid w:val="002877A0"/>
    <w:rsid w:val="002905B1"/>
    <w:rsid w:val="00293572"/>
    <w:rsid w:val="002941EC"/>
    <w:rsid w:val="002A0AFE"/>
    <w:rsid w:val="002A19A8"/>
    <w:rsid w:val="002A2B33"/>
    <w:rsid w:val="002A2D07"/>
    <w:rsid w:val="002A448C"/>
    <w:rsid w:val="002A5BF7"/>
    <w:rsid w:val="002B04D6"/>
    <w:rsid w:val="002B1297"/>
    <w:rsid w:val="002B22FE"/>
    <w:rsid w:val="002B336E"/>
    <w:rsid w:val="002B72D5"/>
    <w:rsid w:val="002B7A3D"/>
    <w:rsid w:val="002C05E2"/>
    <w:rsid w:val="002C09FF"/>
    <w:rsid w:val="002C0A07"/>
    <w:rsid w:val="002C212C"/>
    <w:rsid w:val="002C297E"/>
    <w:rsid w:val="002C3A82"/>
    <w:rsid w:val="002C41D3"/>
    <w:rsid w:val="002C48BC"/>
    <w:rsid w:val="002C5B60"/>
    <w:rsid w:val="002C5FC6"/>
    <w:rsid w:val="002C605B"/>
    <w:rsid w:val="002D26CB"/>
    <w:rsid w:val="002D510C"/>
    <w:rsid w:val="002D5C70"/>
    <w:rsid w:val="002D68FE"/>
    <w:rsid w:val="002E44C2"/>
    <w:rsid w:val="002E5567"/>
    <w:rsid w:val="002E6149"/>
    <w:rsid w:val="002E715A"/>
    <w:rsid w:val="002F4759"/>
    <w:rsid w:val="002F4DE1"/>
    <w:rsid w:val="002F5786"/>
    <w:rsid w:val="00300DAB"/>
    <w:rsid w:val="00302537"/>
    <w:rsid w:val="00302C2C"/>
    <w:rsid w:val="00305262"/>
    <w:rsid w:val="0030556F"/>
    <w:rsid w:val="003059A2"/>
    <w:rsid w:val="00305CB0"/>
    <w:rsid w:val="00306C1A"/>
    <w:rsid w:val="00307696"/>
    <w:rsid w:val="00307955"/>
    <w:rsid w:val="00310834"/>
    <w:rsid w:val="003125E7"/>
    <w:rsid w:val="00312956"/>
    <w:rsid w:val="003137E6"/>
    <w:rsid w:val="00314542"/>
    <w:rsid w:val="00314663"/>
    <w:rsid w:val="00317DDE"/>
    <w:rsid w:val="00320036"/>
    <w:rsid w:val="0032052D"/>
    <w:rsid w:val="003239A2"/>
    <w:rsid w:val="00325202"/>
    <w:rsid w:val="0032560D"/>
    <w:rsid w:val="00325A87"/>
    <w:rsid w:val="003325D4"/>
    <w:rsid w:val="00333B31"/>
    <w:rsid w:val="003346D3"/>
    <w:rsid w:val="00334823"/>
    <w:rsid w:val="00336DA3"/>
    <w:rsid w:val="00337C40"/>
    <w:rsid w:val="003441CE"/>
    <w:rsid w:val="00344DC3"/>
    <w:rsid w:val="00346CB6"/>
    <w:rsid w:val="00346F3E"/>
    <w:rsid w:val="00347188"/>
    <w:rsid w:val="00350A68"/>
    <w:rsid w:val="00351137"/>
    <w:rsid w:val="00353502"/>
    <w:rsid w:val="00353B45"/>
    <w:rsid w:val="003553A1"/>
    <w:rsid w:val="003554C2"/>
    <w:rsid w:val="00355F47"/>
    <w:rsid w:val="0035615D"/>
    <w:rsid w:val="00356290"/>
    <w:rsid w:val="003562F4"/>
    <w:rsid w:val="00360014"/>
    <w:rsid w:val="0036061F"/>
    <w:rsid w:val="003609C1"/>
    <w:rsid w:val="00362DF1"/>
    <w:rsid w:val="003633A4"/>
    <w:rsid w:val="00363495"/>
    <w:rsid w:val="003644F9"/>
    <w:rsid w:val="0036491F"/>
    <w:rsid w:val="00365331"/>
    <w:rsid w:val="00367AA0"/>
    <w:rsid w:val="00370066"/>
    <w:rsid w:val="0037121C"/>
    <w:rsid w:val="00371287"/>
    <w:rsid w:val="00372E5C"/>
    <w:rsid w:val="00372FC7"/>
    <w:rsid w:val="003742CD"/>
    <w:rsid w:val="003745A5"/>
    <w:rsid w:val="00375096"/>
    <w:rsid w:val="00375979"/>
    <w:rsid w:val="00376593"/>
    <w:rsid w:val="00376A53"/>
    <w:rsid w:val="00376EAD"/>
    <w:rsid w:val="00377E0C"/>
    <w:rsid w:val="003837A6"/>
    <w:rsid w:val="00385297"/>
    <w:rsid w:val="00386A40"/>
    <w:rsid w:val="00392A81"/>
    <w:rsid w:val="003943C3"/>
    <w:rsid w:val="00394CDA"/>
    <w:rsid w:val="00396B6F"/>
    <w:rsid w:val="00396EB1"/>
    <w:rsid w:val="003A0B40"/>
    <w:rsid w:val="003A1B9A"/>
    <w:rsid w:val="003A3093"/>
    <w:rsid w:val="003A4DBB"/>
    <w:rsid w:val="003A4EBF"/>
    <w:rsid w:val="003A55D9"/>
    <w:rsid w:val="003A5CAB"/>
    <w:rsid w:val="003A5F10"/>
    <w:rsid w:val="003A72FE"/>
    <w:rsid w:val="003A73F9"/>
    <w:rsid w:val="003A7E54"/>
    <w:rsid w:val="003B1354"/>
    <w:rsid w:val="003B2591"/>
    <w:rsid w:val="003B3120"/>
    <w:rsid w:val="003B4104"/>
    <w:rsid w:val="003B61C9"/>
    <w:rsid w:val="003B62A4"/>
    <w:rsid w:val="003B6416"/>
    <w:rsid w:val="003B76BD"/>
    <w:rsid w:val="003B7C9E"/>
    <w:rsid w:val="003C04E3"/>
    <w:rsid w:val="003C0812"/>
    <w:rsid w:val="003C239A"/>
    <w:rsid w:val="003C31AE"/>
    <w:rsid w:val="003C5839"/>
    <w:rsid w:val="003C6C98"/>
    <w:rsid w:val="003C6D66"/>
    <w:rsid w:val="003D4721"/>
    <w:rsid w:val="003D4A62"/>
    <w:rsid w:val="003D5649"/>
    <w:rsid w:val="003D5E12"/>
    <w:rsid w:val="003D5F11"/>
    <w:rsid w:val="003D6ACF"/>
    <w:rsid w:val="003E33CB"/>
    <w:rsid w:val="003E3489"/>
    <w:rsid w:val="003E4957"/>
    <w:rsid w:val="003E744A"/>
    <w:rsid w:val="003F06AB"/>
    <w:rsid w:val="003F14D2"/>
    <w:rsid w:val="003F32C4"/>
    <w:rsid w:val="003F38D9"/>
    <w:rsid w:val="003F44CB"/>
    <w:rsid w:val="003F54EF"/>
    <w:rsid w:val="003F593B"/>
    <w:rsid w:val="003F66C6"/>
    <w:rsid w:val="00402DB9"/>
    <w:rsid w:val="0040340A"/>
    <w:rsid w:val="00403F99"/>
    <w:rsid w:val="004044C9"/>
    <w:rsid w:val="004045D2"/>
    <w:rsid w:val="00407AE0"/>
    <w:rsid w:val="00407D0E"/>
    <w:rsid w:val="004117B0"/>
    <w:rsid w:val="004142E2"/>
    <w:rsid w:val="004143CD"/>
    <w:rsid w:val="004172C7"/>
    <w:rsid w:val="00422FE7"/>
    <w:rsid w:val="00424231"/>
    <w:rsid w:val="00425001"/>
    <w:rsid w:val="004314C0"/>
    <w:rsid w:val="00432248"/>
    <w:rsid w:val="0043325D"/>
    <w:rsid w:val="00433DC5"/>
    <w:rsid w:val="00435019"/>
    <w:rsid w:val="0043512E"/>
    <w:rsid w:val="00435624"/>
    <w:rsid w:val="0043574A"/>
    <w:rsid w:val="004358D4"/>
    <w:rsid w:val="00435D2E"/>
    <w:rsid w:val="00436EC5"/>
    <w:rsid w:val="00442A09"/>
    <w:rsid w:val="004436FE"/>
    <w:rsid w:val="00446084"/>
    <w:rsid w:val="004460FB"/>
    <w:rsid w:val="004461E9"/>
    <w:rsid w:val="0044643D"/>
    <w:rsid w:val="00446D3F"/>
    <w:rsid w:val="0045059C"/>
    <w:rsid w:val="004511C5"/>
    <w:rsid w:val="004512A1"/>
    <w:rsid w:val="0045360F"/>
    <w:rsid w:val="00453F86"/>
    <w:rsid w:val="00454E50"/>
    <w:rsid w:val="00456599"/>
    <w:rsid w:val="00460DD0"/>
    <w:rsid w:val="0046258D"/>
    <w:rsid w:val="004630C6"/>
    <w:rsid w:val="00463355"/>
    <w:rsid w:val="004666B3"/>
    <w:rsid w:val="0047052E"/>
    <w:rsid w:val="00471CCC"/>
    <w:rsid w:val="004728CA"/>
    <w:rsid w:val="0047550D"/>
    <w:rsid w:val="0047779B"/>
    <w:rsid w:val="00477B0F"/>
    <w:rsid w:val="00480FD9"/>
    <w:rsid w:val="0048239E"/>
    <w:rsid w:val="0048290B"/>
    <w:rsid w:val="00483133"/>
    <w:rsid w:val="00484074"/>
    <w:rsid w:val="0048544F"/>
    <w:rsid w:val="00491A33"/>
    <w:rsid w:val="00492BD2"/>
    <w:rsid w:val="00493546"/>
    <w:rsid w:val="004935E7"/>
    <w:rsid w:val="00493797"/>
    <w:rsid w:val="00494490"/>
    <w:rsid w:val="00494561"/>
    <w:rsid w:val="0049594C"/>
    <w:rsid w:val="00496325"/>
    <w:rsid w:val="004A08BD"/>
    <w:rsid w:val="004A094E"/>
    <w:rsid w:val="004A3B74"/>
    <w:rsid w:val="004A523C"/>
    <w:rsid w:val="004A58D3"/>
    <w:rsid w:val="004A5948"/>
    <w:rsid w:val="004B0389"/>
    <w:rsid w:val="004B05FE"/>
    <w:rsid w:val="004B521C"/>
    <w:rsid w:val="004C016E"/>
    <w:rsid w:val="004C1AC1"/>
    <w:rsid w:val="004C2740"/>
    <w:rsid w:val="004C2C34"/>
    <w:rsid w:val="004C3CEA"/>
    <w:rsid w:val="004C5D4A"/>
    <w:rsid w:val="004C5EDD"/>
    <w:rsid w:val="004C7D86"/>
    <w:rsid w:val="004D02D8"/>
    <w:rsid w:val="004D1292"/>
    <w:rsid w:val="004D2700"/>
    <w:rsid w:val="004D3B63"/>
    <w:rsid w:val="004D4338"/>
    <w:rsid w:val="004D5321"/>
    <w:rsid w:val="004D7156"/>
    <w:rsid w:val="004E0189"/>
    <w:rsid w:val="004E0215"/>
    <w:rsid w:val="004E17C5"/>
    <w:rsid w:val="004E3E14"/>
    <w:rsid w:val="004E406D"/>
    <w:rsid w:val="004E4B4C"/>
    <w:rsid w:val="004E4F82"/>
    <w:rsid w:val="004E6827"/>
    <w:rsid w:val="004E76DA"/>
    <w:rsid w:val="004E778A"/>
    <w:rsid w:val="004F0D97"/>
    <w:rsid w:val="004F4A28"/>
    <w:rsid w:val="004F4C5C"/>
    <w:rsid w:val="004F5653"/>
    <w:rsid w:val="004F5BCE"/>
    <w:rsid w:val="004F7649"/>
    <w:rsid w:val="0050160F"/>
    <w:rsid w:val="00502595"/>
    <w:rsid w:val="00502DA2"/>
    <w:rsid w:val="00503FF1"/>
    <w:rsid w:val="00506B54"/>
    <w:rsid w:val="00512A58"/>
    <w:rsid w:val="0051383C"/>
    <w:rsid w:val="0051396D"/>
    <w:rsid w:val="0052277A"/>
    <w:rsid w:val="005231F5"/>
    <w:rsid w:val="00523BF2"/>
    <w:rsid w:val="00523E0F"/>
    <w:rsid w:val="00524E0E"/>
    <w:rsid w:val="0052546E"/>
    <w:rsid w:val="00525DDB"/>
    <w:rsid w:val="00527248"/>
    <w:rsid w:val="00530998"/>
    <w:rsid w:val="005316D8"/>
    <w:rsid w:val="0053242B"/>
    <w:rsid w:val="00532466"/>
    <w:rsid w:val="00532772"/>
    <w:rsid w:val="00534521"/>
    <w:rsid w:val="005345F6"/>
    <w:rsid w:val="00535EBC"/>
    <w:rsid w:val="00541DAB"/>
    <w:rsid w:val="005423EA"/>
    <w:rsid w:val="0054484D"/>
    <w:rsid w:val="005500AA"/>
    <w:rsid w:val="0055152C"/>
    <w:rsid w:val="00551846"/>
    <w:rsid w:val="00552CFB"/>
    <w:rsid w:val="0055418B"/>
    <w:rsid w:val="00555557"/>
    <w:rsid w:val="00556BD8"/>
    <w:rsid w:val="0055760A"/>
    <w:rsid w:val="00560F7C"/>
    <w:rsid w:val="00561E00"/>
    <w:rsid w:val="00562E25"/>
    <w:rsid w:val="005639CE"/>
    <w:rsid w:val="00564E98"/>
    <w:rsid w:val="00566C9F"/>
    <w:rsid w:val="005700FF"/>
    <w:rsid w:val="00571260"/>
    <w:rsid w:val="00571660"/>
    <w:rsid w:val="00573A4C"/>
    <w:rsid w:val="00573BED"/>
    <w:rsid w:val="005773AF"/>
    <w:rsid w:val="0058147E"/>
    <w:rsid w:val="00582093"/>
    <w:rsid w:val="005832DA"/>
    <w:rsid w:val="0058352F"/>
    <w:rsid w:val="00583E36"/>
    <w:rsid w:val="005846C6"/>
    <w:rsid w:val="0058683B"/>
    <w:rsid w:val="00591041"/>
    <w:rsid w:val="005924EB"/>
    <w:rsid w:val="00593228"/>
    <w:rsid w:val="00594201"/>
    <w:rsid w:val="00594B45"/>
    <w:rsid w:val="00594E62"/>
    <w:rsid w:val="005964B4"/>
    <w:rsid w:val="0059782D"/>
    <w:rsid w:val="005A0000"/>
    <w:rsid w:val="005A0D84"/>
    <w:rsid w:val="005A127E"/>
    <w:rsid w:val="005A1CD6"/>
    <w:rsid w:val="005A5EFB"/>
    <w:rsid w:val="005A67E7"/>
    <w:rsid w:val="005A7840"/>
    <w:rsid w:val="005B032B"/>
    <w:rsid w:val="005B0CCC"/>
    <w:rsid w:val="005B14F6"/>
    <w:rsid w:val="005B3259"/>
    <w:rsid w:val="005B4098"/>
    <w:rsid w:val="005B52A3"/>
    <w:rsid w:val="005C0C6D"/>
    <w:rsid w:val="005C1634"/>
    <w:rsid w:val="005C1C92"/>
    <w:rsid w:val="005C59C7"/>
    <w:rsid w:val="005C5CB7"/>
    <w:rsid w:val="005C7594"/>
    <w:rsid w:val="005C75CF"/>
    <w:rsid w:val="005D235E"/>
    <w:rsid w:val="005D5096"/>
    <w:rsid w:val="005D5741"/>
    <w:rsid w:val="005D6B9F"/>
    <w:rsid w:val="005D773B"/>
    <w:rsid w:val="005D79B5"/>
    <w:rsid w:val="005E2BE7"/>
    <w:rsid w:val="005E2D5A"/>
    <w:rsid w:val="005E3D99"/>
    <w:rsid w:val="005E44CF"/>
    <w:rsid w:val="005E4C16"/>
    <w:rsid w:val="005E65B0"/>
    <w:rsid w:val="005E6A66"/>
    <w:rsid w:val="005F11B2"/>
    <w:rsid w:val="005F259B"/>
    <w:rsid w:val="005F2C3B"/>
    <w:rsid w:val="005F4406"/>
    <w:rsid w:val="005F5AE8"/>
    <w:rsid w:val="005F62DC"/>
    <w:rsid w:val="005F68D1"/>
    <w:rsid w:val="005F71BE"/>
    <w:rsid w:val="00600070"/>
    <w:rsid w:val="006000BE"/>
    <w:rsid w:val="006007FD"/>
    <w:rsid w:val="006009A3"/>
    <w:rsid w:val="00601B1A"/>
    <w:rsid w:val="00602780"/>
    <w:rsid w:val="006027D6"/>
    <w:rsid w:val="00603184"/>
    <w:rsid w:val="006053F9"/>
    <w:rsid w:val="00605E3B"/>
    <w:rsid w:val="0060677D"/>
    <w:rsid w:val="00607D89"/>
    <w:rsid w:val="0061041D"/>
    <w:rsid w:val="00612526"/>
    <w:rsid w:val="0061287C"/>
    <w:rsid w:val="006155ED"/>
    <w:rsid w:val="006158E5"/>
    <w:rsid w:val="0061702E"/>
    <w:rsid w:val="00617F06"/>
    <w:rsid w:val="006204AB"/>
    <w:rsid w:val="00620929"/>
    <w:rsid w:val="00624395"/>
    <w:rsid w:val="00624845"/>
    <w:rsid w:val="00627685"/>
    <w:rsid w:val="00630864"/>
    <w:rsid w:val="00630873"/>
    <w:rsid w:val="006313D4"/>
    <w:rsid w:val="00632734"/>
    <w:rsid w:val="00632E9E"/>
    <w:rsid w:val="0063427B"/>
    <w:rsid w:val="00634D0B"/>
    <w:rsid w:val="00635451"/>
    <w:rsid w:val="00640580"/>
    <w:rsid w:val="00640DCC"/>
    <w:rsid w:val="006410CA"/>
    <w:rsid w:val="00641442"/>
    <w:rsid w:val="00643193"/>
    <w:rsid w:val="00651ECA"/>
    <w:rsid w:val="0065287E"/>
    <w:rsid w:val="006528B7"/>
    <w:rsid w:val="00652D64"/>
    <w:rsid w:val="0065424C"/>
    <w:rsid w:val="006548C9"/>
    <w:rsid w:val="00654CBD"/>
    <w:rsid w:val="00661E72"/>
    <w:rsid w:val="00662D21"/>
    <w:rsid w:val="00664D41"/>
    <w:rsid w:val="00664EEB"/>
    <w:rsid w:val="00665500"/>
    <w:rsid w:val="0066603B"/>
    <w:rsid w:val="00666C2E"/>
    <w:rsid w:val="00667A1A"/>
    <w:rsid w:val="00667A22"/>
    <w:rsid w:val="00667F49"/>
    <w:rsid w:val="0067254C"/>
    <w:rsid w:val="00672D9E"/>
    <w:rsid w:val="006734A3"/>
    <w:rsid w:val="006734D8"/>
    <w:rsid w:val="006735CD"/>
    <w:rsid w:val="006753CB"/>
    <w:rsid w:val="00680B2D"/>
    <w:rsid w:val="006824F1"/>
    <w:rsid w:val="00684063"/>
    <w:rsid w:val="00685D80"/>
    <w:rsid w:val="00686811"/>
    <w:rsid w:val="0068703B"/>
    <w:rsid w:val="006872DC"/>
    <w:rsid w:val="00687E36"/>
    <w:rsid w:val="00690018"/>
    <w:rsid w:val="006901D0"/>
    <w:rsid w:val="006905DE"/>
    <w:rsid w:val="00690AD7"/>
    <w:rsid w:val="006910F7"/>
    <w:rsid w:val="00691A71"/>
    <w:rsid w:val="0069203D"/>
    <w:rsid w:val="00692241"/>
    <w:rsid w:val="00693EB7"/>
    <w:rsid w:val="00695613"/>
    <w:rsid w:val="006957E6"/>
    <w:rsid w:val="00696AAD"/>
    <w:rsid w:val="006A1F63"/>
    <w:rsid w:val="006A3D38"/>
    <w:rsid w:val="006A4B94"/>
    <w:rsid w:val="006A5670"/>
    <w:rsid w:val="006A60A2"/>
    <w:rsid w:val="006A6C4E"/>
    <w:rsid w:val="006B0100"/>
    <w:rsid w:val="006B11C4"/>
    <w:rsid w:val="006B3A99"/>
    <w:rsid w:val="006B3E9A"/>
    <w:rsid w:val="006B6646"/>
    <w:rsid w:val="006C17B2"/>
    <w:rsid w:val="006C471E"/>
    <w:rsid w:val="006C60A8"/>
    <w:rsid w:val="006C6A8B"/>
    <w:rsid w:val="006C7469"/>
    <w:rsid w:val="006C751D"/>
    <w:rsid w:val="006D0F04"/>
    <w:rsid w:val="006D5BE5"/>
    <w:rsid w:val="006D691E"/>
    <w:rsid w:val="006E00DE"/>
    <w:rsid w:val="006E0407"/>
    <w:rsid w:val="006E06C0"/>
    <w:rsid w:val="006E0754"/>
    <w:rsid w:val="006E2037"/>
    <w:rsid w:val="006E2158"/>
    <w:rsid w:val="006E245C"/>
    <w:rsid w:val="006E557A"/>
    <w:rsid w:val="006F0AC0"/>
    <w:rsid w:val="006F48BA"/>
    <w:rsid w:val="006F4A5E"/>
    <w:rsid w:val="006F519D"/>
    <w:rsid w:val="006F6DF3"/>
    <w:rsid w:val="006F7EB6"/>
    <w:rsid w:val="007006EA"/>
    <w:rsid w:val="00702566"/>
    <w:rsid w:val="007050A1"/>
    <w:rsid w:val="00707C61"/>
    <w:rsid w:val="00710AC3"/>
    <w:rsid w:val="0071143F"/>
    <w:rsid w:val="0071254D"/>
    <w:rsid w:val="00713CEF"/>
    <w:rsid w:val="00714504"/>
    <w:rsid w:val="00714CDA"/>
    <w:rsid w:val="00720AB9"/>
    <w:rsid w:val="00723598"/>
    <w:rsid w:val="00724786"/>
    <w:rsid w:val="00724E39"/>
    <w:rsid w:val="00726AD0"/>
    <w:rsid w:val="00726E85"/>
    <w:rsid w:val="00727A32"/>
    <w:rsid w:val="00730AF5"/>
    <w:rsid w:val="00731172"/>
    <w:rsid w:val="00731951"/>
    <w:rsid w:val="00732899"/>
    <w:rsid w:val="00735B6D"/>
    <w:rsid w:val="00740522"/>
    <w:rsid w:val="00742A8D"/>
    <w:rsid w:val="0074438C"/>
    <w:rsid w:val="00744585"/>
    <w:rsid w:val="00747265"/>
    <w:rsid w:val="007501FF"/>
    <w:rsid w:val="00751C66"/>
    <w:rsid w:val="007520E1"/>
    <w:rsid w:val="007539BB"/>
    <w:rsid w:val="00754E8A"/>
    <w:rsid w:val="0075584E"/>
    <w:rsid w:val="007608E0"/>
    <w:rsid w:val="00761255"/>
    <w:rsid w:val="00761487"/>
    <w:rsid w:val="00764598"/>
    <w:rsid w:val="00771183"/>
    <w:rsid w:val="00772199"/>
    <w:rsid w:val="00773207"/>
    <w:rsid w:val="0077745F"/>
    <w:rsid w:val="00780FB4"/>
    <w:rsid w:val="007810F7"/>
    <w:rsid w:val="0078161E"/>
    <w:rsid w:val="00784322"/>
    <w:rsid w:val="007848B4"/>
    <w:rsid w:val="00784F19"/>
    <w:rsid w:val="00785A3E"/>
    <w:rsid w:val="00786C4C"/>
    <w:rsid w:val="007873A3"/>
    <w:rsid w:val="007874C0"/>
    <w:rsid w:val="0079114E"/>
    <w:rsid w:val="00791B0F"/>
    <w:rsid w:val="0079270B"/>
    <w:rsid w:val="00792E4B"/>
    <w:rsid w:val="00794A3F"/>
    <w:rsid w:val="00796A93"/>
    <w:rsid w:val="00797E2B"/>
    <w:rsid w:val="007A063B"/>
    <w:rsid w:val="007A2359"/>
    <w:rsid w:val="007A3EC0"/>
    <w:rsid w:val="007A46B6"/>
    <w:rsid w:val="007B0460"/>
    <w:rsid w:val="007B069D"/>
    <w:rsid w:val="007B18F5"/>
    <w:rsid w:val="007B29FC"/>
    <w:rsid w:val="007B6484"/>
    <w:rsid w:val="007B7035"/>
    <w:rsid w:val="007B70EA"/>
    <w:rsid w:val="007B7D43"/>
    <w:rsid w:val="007B7D81"/>
    <w:rsid w:val="007C05FA"/>
    <w:rsid w:val="007C0853"/>
    <w:rsid w:val="007C0EEC"/>
    <w:rsid w:val="007C1315"/>
    <w:rsid w:val="007C1E46"/>
    <w:rsid w:val="007C37BB"/>
    <w:rsid w:val="007C4333"/>
    <w:rsid w:val="007C47C8"/>
    <w:rsid w:val="007C5AE6"/>
    <w:rsid w:val="007C7C39"/>
    <w:rsid w:val="007D20A4"/>
    <w:rsid w:val="007D2890"/>
    <w:rsid w:val="007D3756"/>
    <w:rsid w:val="007D4617"/>
    <w:rsid w:val="007E1E9E"/>
    <w:rsid w:val="007E2314"/>
    <w:rsid w:val="007E3949"/>
    <w:rsid w:val="007E3E1C"/>
    <w:rsid w:val="007E6532"/>
    <w:rsid w:val="007E66C0"/>
    <w:rsid w:val="007E7723"/>
    <w:rsid w:val="007E7D40"/>
    <w:rsid w:val="007F0941"/>
    <w:rsid w:val="007F1EDD"/>
    <w:rsid w:val="007F358F"/>
    <w:rsid w:val="007F40A0"/>
    <w:rsid w:val="007F497A"/>
    <w:rsid w:val="007F4CC1"/>
    <w:rsid w:val="007F52A3"/>
    <w:rsid w:val="007F559A"/>
    <w:rsid w:val="007F5E59"/>
    <w:rsid w:val="007F687C"/>
    <w:rsid w:val="00800040"/>
    <w:rsid w:val="00800B01"/>
    <w:rsid w:val="00805B9E"/>
    <w:rsid w:val="00810E89"/>
    <w:rsid w:val="00811181"/>
    <w:rsid w:val="008127BC"/>
    <w:rsid w:val="008144F0"/>
    <w:rsid w:val="00815135"/>
    <w:rsid w:val="00821328"/>
    <w:rsid w:val="00821C60"/>
    <w:rsid w:val="00822870"/>
    <w:rsid w:val="008247BE"/>
    <w:rsid w:val="00826E26"/>
    <w:rsid w:val="0083218F"/>
    <w:rsid w:val="008339F1"/>
    <w:rsid w:val="00834369"/>
    <w:rsid w:val="00835802"/>
    <w:rsid w:val="00835CFB"/>
    <w:rsid w:val="0083770A"/>
    <w:rsid w:val="00837B42"/>
    <w:rsid w:val="00842871"/>
    <w:rsid w:val="00842D34"/>
    <w:rsid w:val="00843FA8"/>
    <w:rsid w:val="00844C84"/>
    <w:rsid w:val="0085149D"/>
    <w:rsid w:val="00852C85"/>
    <w:rsid w:val="00852CE6"/>
    <w:rsid w:val="008542DE"/>
    <w:rsid w:val="00854565"/>
    <w:rsid w:val="00854734"/>
    <w:rsid w:val="00855354"/>
    <w:rsid w:val="00855716"/>
    <w:rsid w:val="0085581D"/>
    <w:rsid w:val="00856C30"/>
    <w:rsid w:val="00857375"/>
    <w:rsid w:val="00857837"/>
    <w:rsid w:val="00860A41"/>
    <w:rsid w:val="00861621"/>
    <w:rsid w:val="00862CFF"/>
    <w:rsid w:val="00863178"/>
    <w:rsid w:val="00863C59"/>
    <w:rsid w:val="00864FD5"/>
    <w:rsid w:val="008650DC"/>
    <w:rsid w:val="008657CF"/>
    <w:rsid w:val="00865B10"/>
    <w:rsid w:val="00866EF5"/>
    <w:rsid w:val="00867218"/>
    <w:rsid w:val="00870D6F"/>
    <w:rsid w:val="00870F1C"/>
    <w:rsid w:val="0087130F"/>
    <w:rsid w:val="008713F6"/>
    <w:rsid w:val="0087152D"/>
    <w:rsid w:val="00871544"/>
    <w:rsid w:val="00871896"/>
    <w:rsid w:val="00871C1C"/>
    <w:rsid w:val="008728B3"/>
    <w:rsid w:val="00874B9F"/>
    <w:rsid w:val="00874FB2"/>
    <w:rsid w:val="00881E26"/>
    <w:rsid w:val="00882178"/>
    <w:rsid w:val="0088256A"/>
    <w:rsid w:val="00886510"/>
    <w:rsid w:val="008901E8"/>
    <w:rsid w:val="0089035D"/>
    <w:rsid w:val="00890EC8"/>
    <w:rsid w:val="00891EA1"/>
    <w:rsid w:val="00892056"/>
    <w:rsid w:val="00892CCD"/>
    <w:rsid w:val="00893AE8"/>
    <w:rsid w:val="00894F61"/>
    <w:rsid w:val="0089564E"/>
    <w:rsid w:val="00896D5D"/>
    <w:rsid w:val="008A3434"/>
    <w:rsid w:val="008A417C"/>
    <w:rsid w:val="008A451F"/>
    <w:rsid w:val="008A6E1B"/>
    <w:rsid w:val="008B1BEA"/>
    <w:rsid w:val="008B3D9A"/>
    <w:rsid w:val="008B52AF"/>
    <w:rsid w:val="008B64BF"/>
    <w:rsid w:val="008B6BB2"/>
    <w:rsid w:val="008B760B"/>
    <w:rsid w:val="008C0C40"/>
    <w:rsid w:val="008C0E93"/>
    <w:rsid w:val="008C1E0E"/>
    <w:rsid w:val="008C3B7B"/>
    <w:rsid w:val="008C658E"/>
    <w:rsid w:val="008C7797"/>
    <w:rsid w:val="008D2E63"/>
    <w:rsid w:val="008D4C1F"/>
    <w:rsid w:val="008D623E"/>
    <w:rsid w:val="008E199D"/>
    <w:rsid w:val="008E1C3C"/>
    <w:rsid w:val="008E3A22"/>
    <w:rsid w:val="008F39E6"/>
    <w:rsid w:val="008F4655"/>
    <w:rsid w:val="008F4C1F"/>
    <w:rsid w:val="008F525D"/>
    <w:rsid w:val="008F5D93"/>
    <w:rsid w:val="008F5E91"/>
    <w:rsid w:val="008F75D3"/>
    <w:rsid w:val="009020BF"/>
    <w:rsid w:val="009025A6"/>
    <w:rsid w:val="00903636"/>
    <w:rsid w:val="00903A03"/>
    <w:rsid w:val="00903BD6"/>
    <w:rsid w:val="0090474D"/>
    <w:rsid w:val="00906F82"/>
    <w:rsid w:val="00907F08"/>
    <w:rsid w:val="00910DDC"/>
    <w:rsid w:val="009114A8"/>
    <w:rsid w:val="00912E48"/>
    <w:rsid w:val="00914693"/>
    <w:rsid w:val="00917167"/>
    <w:rsid w:val="00920048"/>
    <w:rsid w:val="009233C9"/>
    <w:rsid w:val="00923404"/>
    <w:rsid w:val="00930329"/>
    <w:rsid w:val="009313B3"/>
    <w:rsid w:val="00931E8E"/>
    <w:rsid w:val="00932442"/>
    <w:rsid w:val="009344B0"/>
    <w:rsid w:val="009350DB"/>
    <w:rsid w:val="0093650B"/>
    <w:rsid w:val="009369AA"/>
    <w:rsid w:val="0094012D"/>
    <w:rsid w:val="00940956"/>
    <w:rsid w:val="00944BE8"/>
    <w:rsid w:val="009503D7"/>
    <w:rsid w:val="00950978"/>
    <w:rsid w:val="009511BC"/>
    <w:rsid w:val="009541B3"/>
    <w:rsid w:val="009543E4"/>
    <w:rsid w:val="00954FC2"/>
    <w:rsid w:val="00955F77"/>
    <w:rsid w:val="00956F91"/>
    <w:rsid w:val="0096123A"/>
    <w:rsid w:val="00962171"/>
    <w:rsid w:val="009624DC"/>
    <w:rsid w:val="00962E72"/>
    <w:rsid w:val="00963A05"/>
    <w:rsid w:val="00963E7F"/>
    <w:rsid w:val="00964058"/>
    <w:rsid w:val="00965D4B"/>
    <w:rsid w:val="00967CA6"/>
    <w:rsid w:val="00970DE0"/>
    <w:rsid w:val="00971139"/>
    <w:rsid w:val="0097325E"/>
    <w:rsid w:val="00974179"/>
    <w:rsid w:val="0097459E"/>
    <w:rsid w:val="0097644E"/>
    <w:rsid w:val="00977916"/>
    <w:rsid w:val="00977D5C"/>
    <w:rsid w:val="00981B8B"/>
    <w:rsid w:val="00983195"/>
    <w:rsid w:val="0098419D"/>
    <w:rsid w:val="00987322"/>
    <w:rsid w:val="009900FC"/>
    <w:rsid w:val="009908B0"/>
    <w:rsid w:val="00995D6D"/>
    <w:rsid w:val="00996B1C"/>
    <w:rsid w:val="00997757"/>
    <w:rsid w:val="009A0147"/>
    <w:rsid w:val="009A1D17"/>
    <w:rsid w:val="009A223C"/>
    <w:rsid w:val="009A5D2A"/>
    <w:rsid w:val="009B08F3"/>
    <w:rsid w:val="009B1156"/>
    <w:rsid w:val="009B35FD"/>
    <w:rsid w:val="009B38A9"/>
    <w:rsid w:val="009B4F16"/>
    <w:rsid w:val="009C0297"/>
    <w:rsid w:val="009C5948"/>
    <w:rsid w:val="009C60D8"/>
    <w:rsid w:val="009C70A4"/>
    <w:rsid w:val="009C7573"/>
    <w:rsid w:val="009C7EB2"/>
    <w:rsid w:val="009D0771"/>
    <w:rsid w:val="009D0BB7"/>
    <w:rsid w:val="009D1A58"/>
    <w:rsid w:val="009D5391"/>
    <w:rsid w:val="009E102D"/>
    <w:rsid w:val="009E2C75"/>
    <w:rsid w:val="009E57A2"/>
    <w:rsid w:val="009F40BE"/>
    <w:rsid w:val="009F43A5"/>
    <w:rsid w:val="009F51B0"/>
    <w:rsid w:val="009F52EE"/>
    <w:rsid w:val="009F5BB4"/>
    <w:rsid w:val="009F5C06"/>
    <w:rsid w:val="009F6B00"/>
    <w:rsid w:val="009F71B9"/>
    <w:rsid w:val="00A0041E"/>
    <w:rsid w:val="00A007EE"/>
    <w:rsid w:val="00A02EF2"/>
    <w:rsid w:val="00A038CF"/>
    <w:rsid w:val="00A039EB"/>
    <w:rsid w:val="00A05DAF"/>
    <w:rsid w:val="00A07E57"/>
    <w:rsid w:val="00A11D5E"/>
    <w:rsid w:val="00A13A14"/>
    <w:rsid w:val="00A15F0B"/>
    <w:rsid w:val="00A15FB1"/>
    <w:rsid w:val="00A176BF"/>
    <w:rsid w:val="00A202B4"/>
    <w:rsid w:val="00A24089"/>
    <w:rsid w:val="00A2549B"/>
    <w:rsid w:val="00A2723C"/>
    <w:rsid w:val="00A30324"/>
    <w:rsid w:val="00A30C0E"/>
    <w:rsid w:val="00A30F58"/>
    <w:rsid w:val="00A32995"/>
    <w:rsid w:val="00A33254"/>
    <w:rsid w:val="00A35DF9"/>
    <w:rsid w:val="00A368CD"/>
    <w:rsid w:val="00A36BBB"/>
    <w:rsid w:val="00A3787F"/>
    <w:rsid w:val="00A40793"/>
    <w:rsid w:val="00A4192F"/>
    <w:rsid w:val="00A434E0"/>
    <w:rsid w:val="00A43E4F"/>
    <w:rsid w:val="00A4530F"/>
    <w:rsid w:val="00A45953"/>
    <w:rsid w:val="00A47F0C"/>
    <w:rsid w:val="00A511B4"/>
    <w:rsid w:val="00A51504"/>
    <w:rsid w:val="00A53CD6"/>
    <w:rsid w:val="00A5567A"/>
    <w:rsid w:val="00A560BE"/>
    <w:rsid w:val="00A6074A"/>
    <w:rsid w:val="00A60D35"/>
    <w:rsid w:val="00A61D9A"/>
    <w:rsid w:val="00A623EA"/>
    <w:rsid w:val="00A63B49"/>
    <w:rsid w:val="00A64590"/>
    <w:rsid w:val="00A64B4C"/>
    <w:rsid w:val="00A66BD7"/>
    <w:rsid w:val="00A713B7"/>
    <w:rsid w:val="00A7150F"/>
    <w:rsid w:val="00A73F16"/>
    <w:rsid w:val="00A754CD"/>
    <w:rsid w:val="00A76DB9"/>
    <w:rsid w:val="00A77020"/>
    <w:rsid w:val="00A77AF5"/>
    <w:rsid w:val="00A8014A"/>
    <w:rsid w:val="00A80C98"/>
    <w:rsid w:val="00A81408"/>
    <w:rsid w:val="00A824CE"/>
    <w:rsid w:val="00A83115"/>
    <w:rsid w:val="00A86520"/>
    <w:rsid w:val="00A86C75"/>
    <w:rsid w:val="00A87236"/>
    <w:rsid w:val="00A9030F"/>
    <w:rsid w:val="00A90F3C"/>
    <w:rsid w:val="00A910D2"/>
    <w:rsid w:val="00A9570F"/>
    <w:rsid w:val="00AA0873"/>
    <w:rsid w:val="00AA0B28"/>
    <w:rsid w:val="00AA0F10"/>
    <w:rsid w:val="00AA2E1B"/>
    <w:rsid w:val="00AA4DF1"/>
    <w:rsid w:val="00AA501B"/>
    <w:rsid w:val="00AA5B65"/>
    <w:rsid w:val="00AA685A"/>
    <w:rsid w:val="00AB03E9"/>
    <w:rsid w:val="00AB3D11"/>
    <w:rsid w:val="00AB5965"/>
    <w:rsid w:val="00AC1603"/>
    <w:rsid w:val="00AC6AC1"/>
    <w:rsid w:val="00AD046A"/>
    <w:rsid w:val="00AD2EF0"/>
    <w:rsid w:val="00AD75EB"/>
    <w:rsid w:val="00AE13CC"/>
    <w:rsid w:val="00AE17BC"/>
    <w:rsid w:val="00AE2EB8"/>
    <w:rsid w:val="00AE4B48"/>
    <w:rsid w:val="00AE55A5"/>
    <w:rsid w:val="00AE5732"/>
    <w:rsid w:val="00AE6877"/>
    <w:rsid w:val="00AF0C4C"/>
    <w:rsid w:val="00AF163C"/>
    <w:rsid w:val="00AF1E2F"/>
    <w:rsid w:val="00AF36B4"/>
    <w:rsid w:val="00AF3E11"/>
    <w:rsid w:val="00AF6677"/>
    <w:rsid w:val="00AF66DE"/>
    <w:rsid w:val="00AF6E3B"/>
    <w:rsid w:val="00B02355"/>
    <w:rsid w:val="00B040E0"/>
    <w:rsid w:val="00B057F3"/>
    <w:rsid w:val="00B06437"/>
    <w:rsid w:val="00B07756"/>
    <w:rsid w:val="00B10902"/>
    <w:rsid w:val="00B10E6C"/>
    <w:rsid w:val="00B11206"/>
    <w:rsid w:val="00B112FA"/>
    <w:rsid w:val="00B12429"/>
    <w:rsid w:val="00B15360"/>
    <w:rsid w:val="00B15504"/>
    <w:rsid w:val="00B15A66"/>
    <w:rsid w:val="00B16126"/>
    <w:rsid w:val="00B16DFA"/>
    <w:rsid w:val="00B17DC0"/>
    <w:rsid w:val="00B2045C"/>
    <w:rsid w:val="00B230E1"/>
    <w:rsid w:val="00B23676"/>
    <w:rsid w:val="00B23DDE"/>
    <w:rsid w:val="00B25CFB"/>
    <w:rsid w:val="00B26CD0"/>
    <w:rsid w:val="00B312B9"/>
    <w:rsid w:val="00B31576"/>
    <w:rsid w:val="00B321FA"/>
    <w:rsid w:val="00B32705"/>
    <w:rsid w:val="00B32A1D"/>
    <w:rsid w:val="00B3586D"/>
    <w:rsid w:val="00B35D21"/>
    <w:rsid w:val="00B37840"/>
    <w:rsid w:val="00B41A22"/>
    <w:rsid w:val="00B41D60"/>
    <w:rsid w:val="00B45532"/>
    <w:rsid w:val="00B46317"/>
    <w:rsid w:val="00B467F0"/>
    <w:rsid w:val="00B46A9E"/>
    <w:rsid w:val="00B46B7D"/>
    <w:rsid w:val="00B46F54"/>
    <w:rsid w:val="00B50729"/>
    <w:rsid w:val="00B53EF1"/>
    <w:rsid w:val="00B56B35"/>
    <w:rsid w:val="00B56BF8"/>
    <w:rsid w:val="00B57910"/>
    <w:rsid w:val="00B57A7F"/>
    <w:rsid w:val="00B60517"/>
    <w:rsid w:val="00B620D5"/>
    <w:rsid w:val="00B67089"/>
    <w:rsid w:val="00B67262"/>
    <w:rsid w:val="00B72E46"/>
    <w:rsid w:val="00B74E20"/>
    <w:rsid w:val="00B75E56"/>
    <w:rsid w:val="00B81014"/>
    <w:rsid w:val="00B82414"/>
    <w:rsid w:val="00B82B6A"/>
    <w:rsid w:val="00B8324C"/>
    <w:rsid w:val="00B83990"/>
    <w:rsid w:val="00B85683"/>
    <w:rsid w:val="00B900FF"/>
    <w:rsid w:val="00B9093B"/>
    <w:rsid w:val="00B91369"/>
    <w:rsid w:val="00B92790"/>
    <w:rsid w:val="00B92BAE"/>
    <w:rsid w:val="00B92C91"/>
    <w:rsid w:val="00B94A7D"/>
    <w:rsid w:val="00B9733F"/>
    <w:rsid w:val="00B97B82"/>
    <w:rsid w:val="00B97DB0"/>
    <w:rsid w:val="00B97F15"/>
    <w:rsid w:val="00BA028E"/>
    <w:rsid w:val="00BA373A"/>
    <w:rsid w:val="00BA47F1"/>
    <w:rsid w:val="00BA5A8F"/>
    <w:rsid w:val="00BA5B76"/>
    <w:rsid w:val="00BA7279"/>
    <w:rsid w:val="00BB0EF7"/>
    <w:rsid w:val="00BB1D41"/>
    <w:rsid w:val="00BB295B"/>
    <w:rsid w:val="00BB3485"/>
    <w:rsid w:val="00BB4509"/>
    <w:rsid w:val="00BB49E7"/>
    <w:rsid w:val="00BC2958"/>
    <w:rsid w:val="00BC67A8"/>
    <w:rsid w:val="00BD07B6"/>
    <w:rsid w:val="00BD08E5"/>
    <w:rsid w:val="00BD0986"/>
    <w:rsid w:val="00BD0995"/>
    <w:rsid w:val="00BD26A7"/>
    <w:rsid w:val="00BD3C08"/>
    <w:rsid w:val="00BD3CBA"/>
    <w:rsid w:val="00BD41BC"/>
    <w:rsid w:val="00BD5147"/>
    <w:rsid w:val="00BD54E0"/>
    <w:rsid w:val="00BD5684"/>
    <w:rsid w:val="00BD7122"/>
    <w:rsid w:val="00BD774A"/>
    <w:rsid w:val="00BD7BDA"/>
    <w:rsid w:val="00BE0255"/>
    <w:rsid w:val="00BE38F1"/>
    <w:rsid w:val="00BE61D9"/>
    <w:rsid w:val="00BF3245"/>
    <w:rsid w:val="00BF4BF0"/>
    <w:rsid w:val="00BF5063"/>
    <w:rsid w:val="00BF7EFA"/>
    <w:rsid w:val="00C015A2"/>
    <w:rsid w:val="00C043C7"/>
    <w:rsid w:val="00C10115"/>
    <w:rsid w:val="00C1031D"/>
    <w:rsid w:val="00C1230D"/>
    <w:rsid w:val="00C14D2A"/>
    <w:rsid w:val="00C1581B"/>
    <w:rsid w:val="00C22230"/>
    <w:rsid w:val="00C25FB6"/>
    <w:rsid w:val="00C26EC6"/>
    <w:rsid w:val="00C306C8"/>
    <w:rsid w:val="00C33494"/>
    <w:rsid w:val="00C343BC"/>
    <w:rsid w:val="00C34E7E"/>
    <w:rsid w:val="00C37C15"/>
    <w:rsid w:val="00C41269"/>
    <w:rsid w:val="00C43FD4"/>
    <w:rsid w:val="00C443A3"/>
    <w:rsid w:val="00C45032"/>
    <w:rsid w:val="00C459A8"/>
    <w:rsid w:val="00C45F3F"/>
    <w:rsid w:val="00C465F7"/>
    <w:rsid w:val="00C473EC"/>
    <w:rsid w:val="00C47F5B"/>
    <w:rsid w:val="00C523AB"/>
    <w:rsid w:val="00C52FD8"/>
    <w:rsid w:val="00C53864"/>
    <w:rsid w:val="00C56ACD"/>
    <w:rsid w:val="00C57EA2"/>
    <w:rsid w:val="00C600D4"/>
    <w:rsid w:val="00C63E4F"/>
    <w:rsid w:val="00C673D3"/>
    <w:rsid w:val="00C67AEA"/>
    <w:rsid w:val="00C70A61"/>
    <w:rsid w:val="00C7228C"/>
    <w:rsid w:val="00C7237A"/>
    <w:rsid w:val="00C7355F"/>
    <w:rsid w:val="00C743B3"/>
    <w:rsid w:val="00C76290"/>
    <w:rsid w:val="00C80667"/>
    <w:rsid w:val="00C84054"/>
    <w:rsid w:val="00C851CF"/>
    <w:rsid w:val="00C861DA"/>
    <w:rsid w:val="00C864A4"/>
    <w:rsid w:val="00C867CA"/>
    <w:rsid w:val="00C910CC"/>
    <w:rsid w:val="00C91409"/>
    <w:rsid w:val="00C9374F"/>
    <w:rsid w:val="00C938A2"/>
    <w:rsid w:val="00C9538E"/>
    <w:rsid w:val="00C97553"/>
    <w:rsid w:val="00C97C9F"/>
    <w:rsid w:val="00CA0442"/>
    <w:rsid w:val="00CA1328"/>
    <w:rsid w:val="00CA3F65"/>
    <w:rsid w:val="00CB0E18"/>
    <w:rsid w:val="00CB47E1"/>
    <w:rsid w:val="00CB5EF7"/>
    <w:rsid w:val="00CC0098"/>
    <w:rsid w:val="00CC11C0"/>
    <w:rsid w:val="00CC2B99"/>
    <w:rsid w:val="00CC3B54"/>
    <w:rsid w:val="00CC5EBF"/>
    <w:rsid w:val="00CC5F2E"/>
    <w:rsid w:val="00CC6FF3"/>
    <w:rsid w:val="00CD11BA"/>
    <w:rsid w:val="00CD5A1C"/>
    <w:rsid w:val="00CD5FC0"/>
    <w:rsid w:val="00CD78C1"/>
    <w:rsid w:val="00CE04DE"/>
    <w:rsid w:val="00CE0937"/>
    <w:rsid w:val="00CE1DE8"/>
    <w:rsid w:val="00CE2337"/>
    <w:rsid w:val="00CE25B9"/>
    <w:rsid w:val="00CE3259"/>
    <w:rsid w:val="00CE3B49"/>
    <w:rsid w:val="00CE6AED"/>
    <w:rsid w:val="00CF0D7D"/>
    <w:rsid w:val="00CF1972"/>
    <w:rsid w:val="00CF252D"/>
    <w:rsid w:val="00CF3615"/>
    <w:rsid w:val="00D0078A"/>
    <w:rsid w:val="00D00ED4"/>
    <w:rsid w:val="00D0133A"/>
    <w:rsid w:val="00D05411"/>
    <w:rsid w:val="00D058E5"/>
    <w:rsid w:val="00D05BB2"/>
    <w:rsid w:val="00D068B7"/>
    <w:rsid w:val="00D06A9D"/>
    <w:rsid w:val="00D10740"/>
    <w:rsid w:val="00D14273"/>
    <w:rsid w:val="00D15292"/>
    <w:rsid w:val="00D153C3"/>
    <w:rsid w:val="00D15F98"/>
    <w:rsid w:val="00D20B1E"/>
    <w:rsid w:val="00D21649"/>
    <w:rsid w:val="00D226DA"/>
    <w:rsid w:val="00D24C22"/>
    <w:rsid w:val="00D3118F"/>
    <w:rsid w:val="00D31966"/>
    <w:rsid w:val="00D32439"/>
    <w:rsid w:val="00D33B12"/>
    <w:rsid w:val="00D349C5"/>
    <w:rsid w:val="00D401F6"/>
    <w:rsid w:val="00D42618"/>
    <w:rsid w:val="00D42F7D"/>
    <w:rsid w:val="00D43E6D"/>
    <w:rsid w:val="00D44CED"/>
    <w:rsid w:val="00D45477"/>
    <w:rsid w:val="00D45CF5"/>
    <w:rsid w:val="00D46AAC"/>
    <w:rsid w:val="00D473D5"/>
    <w:rsid w:val="00D47EB3"/>
    <w:rsid w:val="00D5042D"/>
    <w:rsid w:val="00D511DB"/>
    <w:rsid w:val="00D51A9C"/>
    <w:rsid w:val="00D57921"/>
    <w:rsid w:val="00D62048"/>
    <w:rsid w:val="00D625C0"/>
    <w:rsid w:val="00D645FB"/>
    <w:rsid w:val="00D6523B"/>
    <w:rsid w:val="00D65840"/>
    <w:rsid w:val="00D660A4"/>
    <w:rsid w:val="00D672E6"/>
    <w:rsid w:val="00D706A2"/>
    <w:rsid w:val="00D708EA"/>
    <w:rsid w:val="00D70A11"/>
    <w:rsid w:val="00D70C3D"/>
    <w:rsid w:val="00D71600"/>
    <w:rsid w:val="00D726A7"/>
    <w:rsid w:val="00D736F4"/>
    <w:rsid w:val="00D82407"/>
    <w:rsid w:val="00D82A27"/>
    <w:rsid w:val="00D82FB0"/>
    <w:rsid w:val="00D830E5"/>
    <w:rsid w:val="00D842BB"/>
    <w:rsid w:val="00D852F1"/>
    <w:rsid w:val="00D85900"/>
    <w:rsid w:val="00D8705C"/>
    <w:rsid w:val="00D875D1"/>
    <w:rsid w:val="00D876F3"/>
    <w:rsid w:val="00D9169A"/>
    <w:rsid w:val="00D93F50"/>
    <w:rsid w:val="00D94797"/>
    <w:rsid w:val="00D94D23"/>
    <w:rsid w:val="00DA0199"/>
    <w:rsid w:val="00DA23C7"/>
    <w:rsid w:val="00DA42A5"/>
    <w:rsid w:val="00DA42EC"/>
    <w:rsid w:val="00DA67C4"/>
    <w:rsid w:val="00DA69AD"/>
    <w:rsid w:val="00DB27B0"/>
    <w:rsid w:val="00DB3577"/>
    <w:rsid w:val="00DB3CC0"/>
    <w:rsid w:val="00DB48F1"/>
    <w:rsid w:val="00DB4FB0"/>
    <w:rsid w:val="00DB6430"/>
    <w:rsid w:val="00DC0E65"/>
    <w:rsid w:val="00DC0EEB"/>
    <w:rsid w:val="00DC48D3"/>
    <w:rsid w:val="00DC6F9C"/>
    <w:rsid w:val="00DD0187"/>
    <w:rsid w:val="00DD1E26"/>
    <w:rsid w:val="00DD1E2E"/>
    <w:rsid w:val="00DD4795"/>
    <w:rsid w:val="00DD5224"/>
    <w:rsid w:val="00DD53F9"/>
    <w:rsid w:val="00DD5D46"/>
    <w:rsid w:val="00DE21F5"/>
    <w:rsid w:val="00DE601E"/>
    <w:rsid w:val="00DE66B8"/>
    <w:rsid w:val="00DE66C2"/>
    <w:rsid w:val="00DE6929"/>
    <w:rsid w:val="00DE7043"/>
    <w:rsid w:val="00DE769D"/>
    <w:rsid w:val="00DF08CB"/>
    <w:rsid w:val="00DF2484"/>
    <w:rsid w:val="00DF2E9F"/>
    <w:rsid w:val="00DF2FFA"/>
    <w:rsid w:val="00DF3603"/>
    <w:rsid w:val="00DF390C"/>
    <w:rsid w:val="00DF4FB4"/>
    <w:rsid w:val="00DF6155"/>
    <w:rsid w:val="00DF73F6"/>
    <w:rsid w:val="00DF79DD"/>
    <w:rsid w:val="00E01073"/>
    <w:rsid w:val="00E01406"/>
    <w:rsid w:val="00E02DDE"/>
    <w:rsid w:val="00E04059"/>
    <w:rsid w:val="00E0512A"/>
    <w:rsid w:val="00E07205"/>
    <w:rsid w:val="00E07C46"/>
    <w:rsid w:val="00E10121"/>
    <w:rsid w:val="00E101D2"/>
    <w:rsid w:val="00E119CA"/>
    <w:rsid w:val="00E11B36"/>
    <w:rsid w:val="00E12718"/>
    <w:rsid w:val="00E12749"/>
    <w:rsid w:val="00E1497D"/>
    <w:rsid w:val="00E15282"/>
    <w:rsid w:val="00E155F8"/>
    <w:rsid w:val="00E24CB8"/>
    <w:rsid w:val="00E255B6"/>
    <w:rsid w:val="00E25859"/>
    <w:rsid w:val="00E2593E"/>
    <w:rsid w:val="00E25FA9"/>
    <w:rsid w:val="00E27586"/>
    <w:rsid w:val="00E31FE1"/>
    <w:rsid w:val="00E342DC"/>
    <w:rsid w:val="00E370B3"/>
    <w:rsid w:val="00E4065A"/>
    <w:rsid w:val="00E43728"/>
    <w:rsid w:val="00E43956"/>
    <w:rsid w:val="00E44B53"/>
    <w:rsid w:val="00E44DD8"/>
    <w:rsid w:val="00E45408"/>
    <w:rsid w:val="00E45614"/>
    <w:rsid w:val="00E464A0"/>
    <w:rsid w:val="00E46D64"/>
    <w:rsid w:val="00E5378F"/>
    <w:rsid w:val="00E56311"/>
    <w:rsid w:val="00E571D8"/>
    <w:rsid w:val="00E61DDC"/>
    <w:rsid w:val="00E626B0"/>
    <w:rsid w:val="00E630FD"/>
    <w:rsid w:val="00E646BF"/>
    <w:rsid w:val="00E6470A"/>
    <w:rsid w:val="00E65253"/>
    <w:rsid w:val="00E65D3A"/>
    <w:rsid w:val="00E6715A"/>
    <w:rsid w:val="00E67503"/>
    <w:rsid w:val="00E70BCC"/>
    <w:rsid w:val="00E70C06"/>
    <w:rsid w:val="00E70FAF"/>
    <w:rsid w:val="00E73C31"/>
    <w:rsid w:val="00E77F20"/>
    <w:rsid w:val="00E80A04"/>
    <w:rsid w:val="00E815B3"/>
    <w:rsid w:val="00E82884"/>
    <w:rsid w:val="00E856E0"/>
    <w:rsid w:val="00E86FB6"/>
    <w:rsid w:val="00E8732A"/>
    <w:rsid w:val="00E93D67"/>
    <w:rsid w:val="00E93F0F"/>
    <w:rsid w:val="00E94535"/>
    <w:rsid w:val="00E95A12"/>
    <w:rsid w:val="00E969FA"/>
    <w:rsid w:val="00EA04F4"/>
    <w:rsid w:val="00EA43E3"/>
    <w:rsid w:val="00EA47BB"/>
    <w:rsid w:val="00EA4823"/>
    <w:rsid w:val="00EA4F10"/>
    <w:rsid w:val="00EA53C3"/>
    <w:rsid w:val="00EA5631"/>
    <w:rsid w:val="00EA6318"/>
    <w:rsid w:val="00EA6B34"/>
    <w:rsid w:val="00EA6C66"/>
    <w:rsid w:val="00EB1C3E"/>
    <w:rsid w:val="00EB1F52"/>
    <w:rsid w:val="00EB22AA"/>
    <w:rsid w:val="00EB24A3"/>
    <w:rsid w:val="00EB3184"/>
    <w:rsid w:val="00EB3BB3"/>
    <w:rsid w:val="00EB4940"/>
    <w:rsid w:val="00EB4B93"/>
    <w:rsid w:val="00EB6D32"/>
    <w:rsid w:val="00EC57C2"/>
    <w:rsid w:val="00EC5E91"/>
    <w:rsid w:val="00ED169D"/>
    <w:rsid w:val="00ED1DF6"/>
    <w:rsid w:val="00ED2050"/>
    <w:rsid w:val="00ED43C8"/>
    <w:rsid w:val="00ED6C4F"/>
    <w:rsid w:val="00ED74FF"/>
    <w:rsid w:val="00EE1C10"/>
    <w:rsid w:val="00EE270F"/>
    <w:rsid w:val="00EE28E4"/>
    <w:rsid w:val="00EE32BA"/>
    <w:rsid w:val="00EE4202"/>
    <w:rsid w:val="00EE421F"/>
    <w:rsid w:val="00EE49DE"/>
    <w:rsid w:val="00EE75BB"/>
    <w:rsid w:val="00EF1478"/>
    <w:rsid w:val="00EF2684"/>
    <w:rsid w:val="00EF322F"/>
    <w:rsid w:val="00EF4370"/>
    <w:rsid w:val="00EF5C00"/>
    <w:rsid w:val="00EF75A9"/>
    <w:rsid w:val="00F0037A"/>
    <w:rsid w:val="00F0037C"/>
    <w:rsid w:val="00F00689"/>
    <w:rsid w:val="00F01915"/>
    <w:rsid w:val="00F023DF"/>
    <w:rsid w:val="00F0285B"/>
    <w:rsid w:val="00F032A1"/>
    <w:rsid w:val="00F04B24"/>
    <w:rsid w:val="00F06D7F"/>
    <w:rsid w:val="00F100BC"/>
    <w:rsid w:val="00F10302"/>
    <w:rsid w:val="00F11F1C"/>
    <w:rsid w:val="00F127F6"/>
    <w:rsid w:val="00F13A7A"/>
    <w:rsid w:val="00F17A54"/>
    <w:rsid w:val="00F17B41"/>
    <w:rsid w:val="00F2143F"/>
    <w:rsid w:val="00F223DA"/>
    <w:rsid w:val="00F23DCA"/>
    <w:rsid w:val="00F259F4"/>
    <w:rsid w:val="00F26226"/>
    <w:rsid w:val="00F27D4B"/>
    <w:rsid w:val="00F32403"/>
    <w:rsid w:val="00F327C8"/>
    <w:rsid w:val="00F32A81"/>
    <w:rsid w:val="00F32BB2"/>
    <w:rsid w:val="00F348C2"/>
    <w:rsid w:val="00F375F4"/>
    <w:rsid w:val="00F41E3C"/>
    <w:rsid w:val="00F43DFA"/>
    <w:rsid w:val="00F462BF"/>
    <w:rsid w:val="00F46A02"/>
    <w:rsid w:val="00F5142E"/>
    <w:rsid w:val="00F51D40"/>
    <w:rsid w:val="00F52DB1"/>
    <w:rsid w:val="00F5343C"/>
    <w:rsid w:val="00F54B9D"/>
    <w:rsid w:val="00F55DA6"/>
    <w:rsid w:val="00F565B6"/>
    <w:rsid w:val="00F56EA8"/>
    <w:rsid w:val="00F60C20"/>
    <w:rsid w:val="00F65039"/>
    <w:rsid w:val="00F65051"/>
    <w:rsid w:val="00F65EB3"/>
    <w:rsid w:val="00F66052"/>
    <w:rsid w:val="00F66928"/>
    <w:rsid w:val="00F670E5"/>
    <w:rsid w:val="00F678B7"/>
    <w:rsid w:val="00F7059C"/>
    <w:rsid w:val="00F70AEF"/>
    <w:rsid w:val="00F71E06"/>
    <w:rsid w:val="00F74078"/>
    <w:rsid w:val="00F74C3A"/>
    <w:rsid w:val="00F74E4A"/>
    <w:rsid w:val="00F761D1"/>
    <w:rsid w:val="00F77247"/>
    <w:rsid w:val="00F77BC2"/>
    <w:rsid w:val="00F8021C"/>
    <w:rsid w:val="00F80958"/>
    <w:rsid w:val="00F8228C"/>
    <w:rsid w:val="00F823D9"/>
    <w:rsid w:val="00F82826"/>
    <w:rsid w:val="00F874DC"/>
    <w:rsid w:val="00F87ECA"/>
    <w:rsid w:val="00F90284"/>
    <w:rsid w:val="00F92D61"/>
    <w:rsid w:val="00F93E59"/>
    <w:rsid w:val="00F94756"/>
    <w:rsid w:val="00F95021"/>
    <w:rsid w:val="00F95DD8"/>
    <w:rsid w:val="00F95EF3"/>
    <w:rsid w:val="00F96C8F"/>
    <w:rsid w:val="00F96EE6"/>
    <w:rsid w:val="00F9751E"/>
    <w:rsid w:val="00FA0A3E"/>
    <w:rsid w:val="00FA1471"/>
    <w:rsid w:val="00FA2D17"/>
    <w:rsid w:val="00FA316C"/>
    <w:rsid w:val="00FA3CAA"/>
    <w:rsid w:val="00FA4045"/>
    <w:rsid w:val="00FA6B2C"/>
    <w:rsid w:val="00FB2B6E"/>
    <w:rsid w:val="00FB4A70"/>
    <w:rsid w:val="00FB537A"/>
    <w:rsid w:val="00FB66C9"/>
    <w:rsid w:val="00FB6B59"/>
    <w:rsid w:val="00FC08B9"/>
    <w:rsid w:val="00FC36C2"/>
    <w:rsid w:val="00FC3B38"/>
    <w:rsid w:val="00FC404F"/>
    <w:rsid w:val="00FC579E"/>
    <w:rsid w:val="00FC5B86"/>
    <w:rsid w:val="00FC6299"/>
    <w:rsid w:val="00FC694C"/>
    <w:rsid w:val="00FC6B87"/>
    <w:rsid w:val="00FC7022"/>
    <w:rsid w:val="00FD036F"/>
    <w:rsid w:val="00FD0CBC"/>
    <w:rsid w:val="00FD1BAE"/>
    <w:rsid w:val="00FD1F26"/>
    <w:rsid w:val="00FD6670"/>
    <w:rsid w:val="00FD6A6E"/>
    <w:rsid w:val="00FD6B0F"/>
    <w:rsid w:val="00FE00EC"/>
    <w:rsid w:val="00FE29B3"/>
    <w:rsid w:val="00FE2AD6"/>
    <w:rsid w:val="00FE32F5"/>
    <w:rsid w:val="00FE3300"/>
    <w:rsid w:val="00FE424F"/>
    <w:rsid w:val="00FE7272"/>
    <w:rsid w:val="00FE7873"/>
    <w:rsid w:val="00FE7BD7"/>
    <w:rsid w:val="00FF19E8"/>
    <w:rsid w:val="00FF28A0"/>
    <w:rsid w:val="00FF3890"/>
    <w:rsid w:val="00FF4D2B"/>
    <w:rsid w:val="00FF5B9A"/>
    <w:rsid w:val="00FF6C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F4FD8F7"/>
  <w15:docId w15:val="{0902344A-2862-4C71-B184-CDBB19F8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5360"/>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15360"/>
    <w:pPr>
      <w:keepNext/>
      <w:outlineLvl w:val="0"/>
    </w:pPr>
    <w:rPr>
      <w:rFonts w:eastAsia="Times New Roman"/>
      <w:b/>
      <w:szCs w:val="20"/>
      <w:u w:val="single"/>
      <w:lang w:val="en-GB"/>
    </w:rPr>
  </w:style>
  <w:style w:type="paragraph" w:styleId="Heading2">
    <w:name w:val="heading 2"/>
    <w:basedOn w:val="Normal"/>
    <w:next w:val="Normal"/>
    <w:link w:val="Heading2Char"/>
    <w:uiPriority w:val="9"/>
    <w:semiHidden/>
    <w:unhideWhenUsed/>
    <w:qFormat/>
    <w:rsid w:val="000E7A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7E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7A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360"/>
    <w:rPr>
      <w:rFonts w:ascii="Times New Roman" w:eastAsia="Times New Roman" w:hAnsi="Times New Roman" w:cs="Times New Roman"/>
      <w:b/>
      <w:sz w:val="24"/>
      <w:szCs w:val="20"/>
      <w:u w:val="single"/>
      <w:lang w:val="en-GB"/>
    </w:rPr>
  </w:style>
  <w:style w:type="paragraph" w:styleId="NoSpacing">
    <w:name w:val="No Spacing"/>
    <w:qFormat/>
    <w:rsid w:val="00B9733F"/>
    <w:pPr>
      <w:spacing w:after="0" w:line="240" w:lineRule="auto"/>
    </w:pPr>
  </w:style>
  <w:style w:type="paragraph" w:styleId="BodyTextIndent">
    <w:name w:val="Body Text Indent"/>
    <w:basedOn w:val="Normal"/>
    <w:link w:val="BodyTextIndentChar"/>
    <w:rsid w:val="00B15360"/>
    <w:pPr>
      <w:ind w:left="720" w:hanging="720"/>
      <w:jc w:val="both"/>
    </w:pPr>
    <w:rPr>
      <w:rFonts w:ascii="Book Antiqua" w:eastAsia="Times New Roman" w:hAnsi="Book Antiqua"/>
      <w:bCs/>
      <w:sz w:val="22"/>
      <w:szCs w:val="24"/>
      <w:lang w:val="en-GB"/>
    </w:rPr>
  </w:style>
  <w:style w:type="character" w:customStyle="1" w:styleId="BodyTextIndentChar">
    <w:name w:val="Body Text Indent Char"/>
    <w:basedOn w:val="DefaultParagraphFont"/>
    <w:link w:val="BodyTextIndent"/>
    <w:rsid w:val="00B15360"/>
    <w:rPr>
      <w:rFonts w:ascii="Book Antiqua" w:eastAsia="Times New Roman" w:hAnsi="Book Antiqua" w:cs="Times New Roman"/>
      <w:bCs/>
      <w:szCs w:val="24"/>
      <w:lang w:val="en-GB"/>
    </w:rPr>
  </w:style>
  <w:style w:type="paragraph" w:styleId="Header">
    <w:name w:val="header"/>
    <w:basedOn w:val="Normal"/>
    <w:link w:val="HeaderChar"/>
    <w:unhideWhenUsed/>
    <w:rsid w:val="00160651"/>
    <w:pPr>
      <w:tabs>
        <w:tab w:val="center" w:pos="4513"/>
        <w:tab w:val="right" w:pos="9026"/>
      </w:tabs>
    </w:pPr>
  </w:style>
  <w:style w:type="character" w:customStyle="1" w:styleId="HeaderChar">
    <w:name w:val="Header Char"/>
    <w:basedOn w:val="DefaultParagraphFont"/>
    <w:link w:val="Header"/>
    <w:rsid w:val="00160651"/>
    <w:rPr>
      <w:rFonts w:ascii="Times New Roman" w:eastAsia="Calibri" w:hAnsi="Times New Roman" w:cs="Times New Roman"/>
      <w:sz w:val="24"/>
    </w:rPr>
  </w:style>
  <w:style w:type="paragraph" w:styleId="Footer">
    <w:name w:val="footer"/>
    <w:basedOn w:val="Normal"/>
    <w:link w:val="FooterChar"/>
    <w:unhideWhenUsed/>
    <w:rsid w:val="00160651"/>
    <w:pPr>
      <w:tabs>
        <w:tab w:val="center" w:pos="4513"/>
        <w:tab w:val="right" w:pos="9026"/>
      </w:tabs>
    </w:pPr>
  </w:style>
  <w:style w:type="character" w:customStyle="1" w:styleId="FooterChar">
    <w:name w:val="Footer Char"/>
    <w:basedOn w:val="DefaultParagraphFont"/>
    <w:link w:val="Footer"/>
    <w:rsid w:val="00160651"/>
    <w:rPr>
      <w:rFonts w:ascii="Times New Roman" w:eastAsia="Calibri" w:hAnsi="Times New Roman" w:cs="Times New Roman"/>
      <w:sz w:val="24"/>
    </w:rPr>
  </w:style>
  <w:style w:type="character" w:customStyle="1" w:styleId="smalladdr">
    <w:name w:val="small_addr"/>
    <w:basedOn w:val="DefaultParagraphFont"/>
    <w:rsid w:val="009B35FD"/>
  </w:style>
  <w:style w:type="paragraph" w:styleId="ListParagraph">
    <w:name w:val="List Paragraph"/>
    <w:basedOn w:val="Normal"/>
    <w:link w:val="ListParagraphChar"/>
    <w:uiPriority w:val="34"/>
    <w:qFormat/>
    <w:rsid w:val="0087130F"/>
    <w:pPr>
      <w:ind w:left="720"/>
      <w:contextualSpacing/>
    </w:pPr>
    <w:rPr>
      <w:rFonts w:eastAsia="Times New Roman"/>
      <w:szCs w:val="20"/>
    </w:rPr>
  </w:style>
  <w:style w:type="paragraph" w:customStyle="1" w:styleId="Default">
    <w:name w:val="Default"/>
    <w:rsid w:val="0087130F"/>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7090D"/>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7090D"/>
    <w:rPr>
      <w:rFonts w:ascii="Consolas" w:hAnsi="Consolas" w:cs="Consolas"/>
      <w:sz w:val="21"/>
      <w:szCs w:val="21"/>
    </w:rPr>
  </w:style>
  <w:style w:type="character" w:styleId="Hyperlink">
    <w:name w:val="Hyperlink"/>
    <w:basedOn w:val="DefaultParagraphFont"/>
    <w:unhideWhenUsed/>
    <w:rsid w:val="00D70C3D"/>
    <w:rPr>
      <w:color w:val="0000FF" w:themeColor="hyperlink"/>
      <w:u w:val="single"/>
    </w:rPr>
  </w:style>
  <w:style w:type="paragraph" w:styleId="NormalWeb">
    <w:name w:val="Normal (Web)"/>
    <w:basedOn w:val="Normal"/>
    <w:uiPriority w:val="99"/>
    <w:unhideWhenUsed/>
    <w:rsid w:val="000D238C"/>
    <w:pPr>
      <w:spacing w:before="100" w:beforeAutospacing="1" w:after="100" w:afterAutospacing="1"/>
    </w:pPr>
    <w:rPr>
      <w:rFonts w:eastAsia="Times New Roman"/>
      <w:szCs w:val="24"/>
      <w:lang w:eastAsia="en-IE"/>
    </w:rPr>
  </w:style>
  <w:style w:type="character" w:styleId="Emphasis">
    <w:name w:val="Emphasis"/>
    <w:basedOn w:val="DefaultParagraphFont"/>
    <w:uiPriority w:val="20"/>
    <w:qFormat/>
    <w:rsid w:val="00300DAB"/>
    <w:rPr>
      <w:i/>
      <w:iCs/>
    </w:rPr>
  </w:style>
  <w:style w:type="character" w:customStyle="1" w:styleId="bb-above">
    <w:name w:val="bb-above"/>
    <w:basedOn w:val="DefaultParagraphFont"/>
    <w:rsid w:val="00C1031D"/>
  </w:style>
  <w:style w:type="paragraph" w:styleId="BodyTextIndent3">
    <w:name w:val="Body Text Indent 3"/>
    <w:basedOn w:val="Normal"/>
    <w:link w:val="BodyTextIndent3Char"/>
    <w:uiPriority w:val="99"/>
    <w:unhideWhenUsed/>
    <w:rsid w:val="00FE3300"/>
    <w:pPr>
      <w:spacing w:after="120"/>
      <w:ind w:left="283"/>
    </w:pPr>
    <w:rPr>
      <w:sz w:val="16"/>
      <w:szCs w:val="16"/>
    </w:rPr>
  </w:style>
  <w:style w:type="character" w:customStyle="1" w:styleId="BodyTextIndent3Char">
    <w:name w:val="Body Text Indent 3 Char"/>
    <w:basedOn w:val="DefaultParagraphFont"/>
    <w:link w:val="BodyTextIndent3"/>
    <w:uiPriority w:val="99"/>
    <w:rsid w:val="00FE3300"/>
    <w:rPr>
      <w:rFonts w:ascii="Times New Roman" w:eastAsia="Calibri" w:hAnsi="Times New Roman" w:cs="Times New Roman"/>
      <w:sz w:val="16"/>
      <w:szCs w:val="16"/>
    </w:rPr>
  </w:style>
  <w:style w:type="character" w:styleId="Strong">
    <w:name w:val="Strong"/>
    <w:basedOn w:val="DefaultParagraphFont"/>
    <w:uiPriority w:val="22"/>
    <w:qFormat/>
    <w:rsid w:val="001D23B5"/>
    <w:rPr>
      <w:b/>
      <w:bCs/>
    </w:rPr>
  </w:style>
  <w:style w:type="paragraph" w:styleId="BodyText">
    <w:name w:val="Body Text"/>
    <w:basedOn w:val="Normal"/>
    <w:link w:val="BodyTextChar"/>
    <w:uiPriority w:val="99"/>
    <w:semiHidden/>
    <w:unhideWhenUsed/>
    <w:rsid w:val="00F92D61"/>
    <w:pPr>
      <w:spacing w:after="120"/>
    </w:pPr>
  </w:style>
  <w:style w:type="character" w:customStyle="1" w:styleId="BodyTextChar">
    <w:name w:val="Body Text Char"/>
    <w:basedOn w:val="DefaultParagraphFont"/>
    <w:link w:val="BodyText"/>
    <w:uiPriority w:val="99"/>
    <w:semiHidden/>
    <w:rsid w:val="00F92D61"/>
    <w:rPr>
      <w:rFonts w:ascii="Times New Roman" w:eastAsia="Calibri" w:hAnsi="Times New Roman" w:cs="Times New Roman"/>
      <w:sz w:val="24"/>
    </w:rPr>
  </w:style>
  <w:style w:type="character" w:customStyle="1" w:styleId="ListParagraphChar">
    <w:name w:val="List Paragraph Char"/>
    <w:basedOn w:val="DefaultParagraphFont"/>
    <w:link w:val="ListParagraph"/>
    <w:uiPriority w:val="34"/>
    <w:locked/>
    <w:rsid w:val="007006EA"/>
    <w:rPr>
      <w:rFonts w:ascii="Times New Roman" w:eastAsia="Times New Roman" w:hAnsi="Times New Roman" w:cs="Times New Roman"/>
      <w:sz w:val="24"/>
      <w:szCs w:val="20"/>
    </w:rPr>
  </w:style>
  <w:style w:type="table" w:styleId="TableGrid">
    <w:name w:val="Table Grid"/>
    <w:basedOn w:val="TableNormal"/>
    <w:uiPriority w:val="59"/>
    <w:rsid w:val="00022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2E14"/>
    <w:rPr>
      <w:rFonts w:ascii="Tahoma" w:hAnsi="Tahoma" w:cs="Tahoma"/>
      <w:sz w:val="16"/>
      <w:szCs w:val="16"/>
    </w:rPr>
  </w:style>
  <w:style w:type="character" w:customStyle="1" w:styleId="BalloonTextChar">
    <w:name w:val="Balloon Text Char"/>
    <w:basedOn w:val="DefaultParagraphFont"/>
    <w:link w:val="BalloonText"/>
    <w:uiPriority w:val="99"/>
    <w:semiHidden/>
    <w:rsid w:val="00022E14"/>
    <w:rPr>
      <w:rFonts w:ascii="Tahoma" w:eastAsia="Calibri" w:hAnsi="Tahoma" w:cs="Tahoma"/>
      <w:sz w:val="16"/>
      <w:szCs w:val="16"/>
    </w:rPr>
  </w:style>
  <w:style w:type="character" w:customStyle="1" w:styleId="Heading3Char">
    <w:name w:val="Heading 3 Char"/>
    <w:basedOn w:val="DefaultParagraphFont"/>
    <w:link w:val="Heading3"/>
    <w:uiPriority w:val="9"/>
    <w:rsid w:val="006F7EB6"/>
    <w:rPr>
      <w:rFonts w:asciiTheme="majorHAnsi" w:eastAsiaTheme="majorEastAsia" w:hAnsiTheme="majorHAnsi" w:cstheme="majorBidi"/>
      <w:b/>
      <w:bCs/>
      <w:color w:val="4F81BD" w:themeColor="accent1"/>
      <w:sz w:val="24"/>
    </w:rPr>
  </w:style>
  <w:style w:type="paragraph" w:styleId="BodyText3">
    <w:name w:val="Body Text 3"/>
    <w:basedOn w:val="Normal"/>
    <w:link w:val="BodyText3Char"/>
    <w:unhideWhenUsed/>
    <w:rsid w:val="00605E3B"/>
    <w:pPr>
      <w:spacing w:after="120"/>
    </w:pPr>
    <w:rPr>
      <w:sz w:val="16"/>
      <w:szCs w:val="16"/>
    </w:rPr>
  </w:style>
  <w:style w:type="character" w:customStyle="1" w:styleId="BodyText3Char">
    <w:name w:val="Body Text 3 Char"/>
    <w:basedOn w:val="DefaultParagraphFont"/>
    <w:link w:val="BodyText3"/>
    <w:rsid w:val="00605E3B"/>
    <w:rPr>
      <w:rFonts w:ascii="Times New Roman" w:eastAsia="Calibri" w:hAnsi="Times New Roman" w:cs="Times New Roman"/>
      <w:sz w:val="16"/>
      <w:szCs w:val="16"/>
    </w:rPr>
  </w:style>
  <w:style w:type="paragraph" w:styleId="Title">
    <w:name w:val="Title"/>
    <w:basedOn w:val="Heading1"/>
    <w:next w:val="Normal"/>
    <w:link w:val="TitleChar"/>
    <w:qFormat/>
    <w:rsid w:val="00605E3B"/>
    <w:pPr>
      <w:keepLines/>
      <w:spacing w:before="480" w:line="276" w:lineRule="auto"/>
    </w:pPr>
    <w:rPr>
      <w:rFonts w:ascii="Cambria" w:eastAsia="Calibri" w:hAnsi="Cambria"/>
      <w:bCs/>
      <w:color w:val="365F91"/>
      <w:sz w:val="28"/>
      <w:szCs w:val="24"/>
      <w:u w:val="none"/>
      <w:lang w:val="en-US"/>
    </w:rPr>
  </w:style>
  <w:style w:type="character" w:customStyle="1" w:styleId="TitleChar">
    <w:name w:val="Title Char"/>
    <w:basedOn w:val="DefaultParagraphFont"/>
    <w:link w:val="Title"/>
    <w:rsid w:val="00605E3B"/>
    <w:rPr>
      <w:rFonts w:ascii="Cambria" w:eastAsia="Calibri" w:hAnsi="Cambria" w:cs="Times New Roman"/>
      <w:b/>
      <w:bCs/>
      <w:color w:val="365F91"/>
      <w:sz w:val="28"/>
      <w:szCs w:val="24"/>
      <w:lang w:val="en-US"/>
    </w:rPr>
  </w:style>
  <w:style w:type="table" w:styleId="TableColumns3">
    <w:name w:val="Table Columns 3"/>
    <w:basedOn w:val="TableNormal"/>
    <w:rsid w:val="00605E3B"/>
    <w:pPr>
      <w:spacing w:after="0" w:line="240" w:lineRule="auto"/>
    </w:pPr>
    <w:rPr>
      <w:rFonts w:ascii="Times New Roman" w:eastAsia="Times New Roman" w:hAnsi="Times New Roman" w:cs="Times New Roman"/>
      <w:b/>
      <w:bCs/>
      <w:sz w:val="20"/>
      <w:szCs w:val="20"/>
      <w:lang w:eastAsia="en-I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605E3B"/>
    <w:pPr>
      <w:spacing w:after="0" w:line="240" w:lineRule="auto"/>
    </w:pPr>
    <w:rPr>
      <w:rFonts w:ascii="Times New Roman" w:eastAsia="Times New Roman" w:hAnsi="Times New Roman" w:cs="Times New Roman"/>
      <w:sz w:val="20"/>
      <w:szCs w:val="20"/>
      <w:lang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6">
    <w:name w:val="Table List 6"/>
    <w:basedOn w:val="TableNormal"/>
    <w:rsid w:val="00605E3B"/>
    <w:pPr>
      <w:spacing w:after="0" w:line="240" w:lineRule="auto"/>
    </w:pPr>
    <w:rPr>
      <w:rFonts w:ascii="Times New Roman" w:eastAsia="Times New Roman" w:hAnsi="Times New Roman" w:cs="Times New Roman"/>
      <w:sz w:val="20"/>
      <w:szCs w:val="20"/>
      <w:lang w:eastAsia="en-I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FootnoteText">
    <w:name w:val="footnote text"/>
    <w:basedOn w:val="Normal"/>
    <w:link w:val="FootnoteTextChar"/>
    <w:unhideWhenUsed/>
    <w:rsid w:val="00605E3B"/>
    <w:rPr>
      <w:rFonts w:ascii="Calibri" w:eastAsia="MS Mincho" w:hAnsi="Calibri" w:cs="Arial"/>
      <w:sz w:val="20"/>
      <w:szCs w:val="20"/>
      <w:lang w:val="en-US" w:eastAsia="ja-JP"/>
    </w:rPr>
  </w:style>
  <w:style w:type="character" w:customStyle="1" w:styleId="FootnoteTextChar">
    <w:name w:val="Footnote Text Char"/>
    <w:basedOn w:val="DefaultParagraphFont"/>
    <w:link w:val="FootnoteText"/>
    <w:uiPriority w:val="99"/>
    <w:rsid w:val="00605E3B"/>
    <w:rPr>
      <w:rFonts w:ascii="Calibri" w:eastAsia="MS Mincho" w:hAnsi="Calibri" w:cs="Arial"/>
      <w:sz w:val="20"/>
      <w:szCs w:val="20"/>
      <w:lang w:val="en-US" w:eastAsia="ja-JP"/>
    </w:rPr>
  </w:style>
  <w:style w:type="character" w:customStyle="1" w:styleId="Heading2Char">
    <w:name w:val="Heading 2 Char"/>
    <w:basedOn w:val="DefaultParagraphFont"/>
    <w:link w:val="Heading2"/>
    <w:uiPriority w:val="9"/>
    <w:semiHidden/>
    <w:rsid w:val="000E7A3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E7A39"/>
    <w:rPr>
      <w:rFonts w:asciiTheme="majorHAnsi" w:eastAsiaTheme="majorEastAsia" w:hAnsiTheme="majorHAnsi" w:cstheme="majorBidi"/>
      <w:b/>
      <w:bCs/>
      <w:i/>
      <w:iCs/>
      <w:color w:val="4F81BD" w:themeColor="accent1"/>
      <w:sz w:val="24"/>
    </w:rPr>
  </w:style>
  <w:style w:type="paragraph" w:customStyle="1" w:styleId="p1">
    <w:name w:val="p1"/>
    <w:basedOn w:val="Normal"/>
    <w:rsid w:val="00C10115"/>
    <w:pPr>
      <w:spacing w:before="100" w:beforeAutospacing="1" w:after="100" w:afterAutospacing="1"/>
    </w:pPr>
    <w:rPr>
      <w:rFonts w:eastAsiaTheme="minorHAnsi"/>
      <w:szCs w:val="24"/>
      <w:lang w:eastAsia="en-IE"/>
    </w:rPr>
  </w:style>
  <w:style w:type="paragraph" w:customStyle="1" w:styleId="p2">
    <w:name w:val="p2"/>
    <w:basedOn w:val="Normal"/>
    <w:rsid w:val="00C10115"/>
    <w:pPr>
      <w:spacing w:before="100" w:beforeAutospacing="1" w:after="100" w:afterAutospacing="1"/>
    </w:pPr>
    <w:rPr>
      <w:rFonts w:eastAsiaTheme="minorHAnsi"/>
      <w:szCs w:val="24"/>
      <w:lang w:eastAsia="en-IE"/>
    </w:rPr>
  </w:style>
  <w:style w:type="character" w:customStyle="1" w:styleId="s1">
    <w:name w:val="s1"/>
    <w:basedOn w:val="DefaultParagraphFont"/>
    <w:rsid w:val="00C10115"/>
  </w:style>
  <w:style w:type="character" w:customStyle="1" w:styleId="s2">
    <w:name w:val="s2"/>
    <w:basedOn w:val="DefaultParagraphFont"/>
    <w:rsid w:val="00C10115"/>
  </w:style>
  <w:style w:type="character" w:customStyle="1" w:styleId="e24kjd">
    <w:name w:val="e24kjd"/>
    <w:basedOn w:val="DefaultParagraphFont"/>
    <w:rsid w:val="00907F08"/>
  </w:style>
  <w:style w:type="paragraph" w:customStyle="1" w:styleId="xmsonormal">
    <w:name w:val="x_msonormal"/>
    <w:basedOn w:val="Normal"/>
    <w:rsid w:val="007539BB"/>
    <w:rPr>
      <w:rFonts w:eastAsiaTheme="minorHAnsi"/>
      <w:szCs w:val="24"/>
      <w:lang w:eastAsia="en-IE"/>
    </w:rPr>
  </w:style>
  <w:style w:type="character" w:customStyle="1" w:styleId="st1">
    <w:name w:val="st1"/>
    <w:basedOn w:val="DefaultParagraphFont"/>
    <w:rsid w:val="002E44C2"/>
  </w:style>
  <w:style w:type="paragraph" w:styleId="BodyText2">
    <w:name w:val="Body Text 2"/>
    <w:basedOn w:val="Normal"/>
    <w:link w:val="BodyText2Char"/>
    <w:uiPriority w:val="99"/>
    <w:unhideWhenUsed/>
    <w:rsid w:val="004E17C5"/>
    <w:pPr>
      <w:spacing w:after="120" w:line="480" w:lineRule="auto"/>
    </w:pPr>
  </w:style>
  <w:style w:type="character" w:customStyle="1" w:styleId="BodyText2Char">
    <w:name w:val="Body Text 2 Char"/>
    <w:basedOn w:val="DefaultParagraphFont"/>
    <w:link w:val="BodyText2"/>
    <w:uiPriority w:val="99"/>
    <w:rsid w:val="004E17C5"/>
    <w:rPr>
      <w:rFonts w:ascii="Times New Roman" w:eastAsia="Calibri" w:hAnsi="Times New Roman" w:cs="Times New Roman"/>
      <w:sz w:val="24"/>
    </w:rPr>
  </w:style>
  <w:style w:type="paragraph" w:styleId="BodyTextIndent2">
    <w:name w:val="Body Text Indent 2"/>
    <w:basedOn w:val="Normal"/>
    <w:link w:val="BodyTextIndent2Char"/>
    <w:rsid w:val="00EF5C00"/>
    <w:pPr>
      <w:spacing w:after="120" w:line="480" w:lineRule="auto"/>
      <w:ind w:left="283"/>
    </w:pPr>
    <w:rPr>
      <w:rFonts w:eastAsia="Times New Roman"/>
      <w:szCs w:val="24"/>
      <w:lang w:val="en-GB"/>
    </w:rPr>
  </w:style>
  <w:style w:type="character" w:customStyle="1" w:styleId="BodyTextIndent2Char">
    <w:name w:val="Body Text Indent 2 Char"/>
    <w:basedOn w:val="DefaultParagraphFont"/>
    <w:link w:val="BodyTextIndent2"/>
    <w:rsid w:val="00EF5C00"/>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F032A1"/>
    <w:rPr>
      <w:color w:val="954F72"/>
      <w:u w:val="single"/>
    </w:rPr>
  </w:style>
  <w:style w:type="paragraph" w:customStyle="1" w:styleId="msonormal0">
    <w:name w:val="msonormal"/>
    <w:basedOn w:val="Normal"/>
    <w:rsid w:val="00F032A1"/>
    <w:pPr>
      <w:spacing w:before="100" w:beforeAutospacing="1" w:after="100" w:afterAutospacing="1"/>
    </w:pPr>
    <w:rPr>
      <w:rFonts w:eastAsia="Times New Roman"/>
      <w:szCs w:val="24"/>
      <w:lang w:eastAsia="en-IE"/>
    </w:rPr>
  </w:style>
  <w:style w:type="paragraph" w:customStyle="1" w:styleId="xl66">
    <w:name w:val="xl66"/>
    <w:basedOn w:val="Normal"/>
    <w:rsid w:val="00F032A1"/>
    <w:pPr>
      <w:spacing w:before="100" w:beforeAutospacing="1" w:after="100" w:afterAutospacing="1"/>
    </w:pPr>
    <w:rPr>
      <w:rFonts w:eastAsia="Times New Roman"/>
      <w:szCs w:val="24"/>
      <w:lang w:eastAsia="en-IE"/>
    </w:rPr>
  </w:style>
  <w:style w:type="paragraph" w:customStyle="1" w:styleId="xl67">
    <w:name w:val="xl67"/>
    <w:basedOn w:val="Normal"/>
    <w:rsid w:val="00F032A1"/>
    <w:pPr>
      <w:spacing w:before="100" w:beforeAutospacing="1" w:after="100" w:afterAutospacing="1"/>
      <w:textAlignment w:val="bottom"/>
    </w:pPr>
    <w:rPr>
      <w:rFonts w:eastAsia="Times New Roman"/>
      <w:szCs w:val="24"/>
      <w:lang w:eastAsia="en-IE"/>
    </w:rPr>
  </w:style>
  <w:style w:type="paragraph" w:customStyle="1" w:styleId="xl68">
    <w:name w:val="xl68"/>
    <w:basedOn w:val="Normal"/>
    <w:rsid w:val="00F032A1"/>
    <w:pPr>
      <w:spacing w:before="100" w:beforeAutospacing="1" w:after="100" w:afterAutospacing="1"/>
      <w:textAlignment w:val="bottom"/>
    </w:pPr>
    <w:rPr>
      <w:rFonts w:eastAsia="Times New Roman"/>
      <w:szCs w:val="24"/>
      <w:lang w:eastAsia="en-IE"/>
    </w:rPr>
  </w:style>
  <w:style w:type="paragraph" w:customStyle="1" w:styleId="xl69">
    <w:name w:val="xl69"/>
    <w:basedOn w:val="Normal"/>
    <w:rsid w:val="00F032A1"/>
    <w:pPr>
      <w:spacing w:before="100" w:beforeAutospacing="1" w:after="100" w:afterAutospacing="1"/>
      <w:textAlignment w:val="bottom"/>
    </w:pPr>
    <w:rPr>
      <w:rFonts w:eastAsia="Times New Roman"/>
      <w:b/>
      <w:bCs/>
      <w:szCs w:val="24"/>
      <w:u w:val="single"/>
      <w:lang w:eastAsia="en-IE"/>
    </w:rPr>
  </w:style>
  <w:style w:type="paragraph" w:customStyle="1" w:styleId="xl70">
    <w:name w:val="xl70"/>
    <w:basedOn w:val="Normal"/>
    <w:rsid w:val="00F032A1"/>
    <w:pPr>
      <w:spacing w:before="100" w:beforeAutospacing="1" w:after="100" w:afterAutospacing="1"/>
    </w:pPr>
    <w:rPr>
      <w:rFonts w:ascii="Calibri" w:eastAsia="Times New Roman" w:hAnsi="Calibri" w:cs="Calibri"/>
      <w:szCs w:val="24"/>
      <w:lang w:eastAsia="en-IE"/>
    </w:rPr>
  </w:style>
  <w:style w:type="paragraph" w:customStyle="1" w:styleId="xl71">
    <w:name w:val="xl71"/>
    <w:basedOn w:val="Normal"/>
    <w:rsid w:val="00F032A1"/>
    <w:pPr>
      <w:spacing w:before="100" w:beforeAutospacing="1" w:after="100" w:afterAutospacing="1"/>
      <w:textAlignment w:val="bottom"/>
    </w:pPr>
    <w:rPr>
      <w:rFonts w:eastAsia="Times New Roman"/>
      <w:szCs w:val="24"/>
      <w:u w:val="single"/>
      <w:lang w:eastAsia="en-IE"/>
    </w:rPr>
  </w:style>
  <w:style w:type="paragraph" w:customStyle="1" w:styleId="xl72">
    <w:name w:val="xl72"/>
    <w:basedOn w:val="Normal"/>
    <w:rsid w:val="00F032A1"/>
    <w:pPr>
      <w:spacing w:before="100" w:beforeAutospacing="1" w:after="100" w:afterAutospacing="1"/>
      <w:textAlignment w:val="bottom"/>
    </w:pPr>
    <w:rPr>
      <w:rFonts w:eastAsia="Times New Roman"/>
      <w:szCs w:val="24"/>
      <w:lang w:eastAsia="en-IE"/>
    </w:rPr>
  </w:style>
  <w:style w:type="paragraph" w:customStyle="1" w:styleId="xl73">
    <w:name w:val="xl73"/>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74">
    <w:name w:val="xl74"/>
    <w:basedOn w:val="Normal"/>
    <w:rsid w:val="00F032A1"/>
    <w:pPr>
      <w:spacing w:before="100" w:beforeAutospacing="1" w:after="100" w:afterAutospacing="1"/>
      <w:textAlignment w:val="bottom"/>
    </w:pPr>
    <w:rPr>
      <w:rFonts w:eastAsia="Times New Roman"/>
      <w:color w:val="FF0000"/>
      <w:szCs w:val="24"/>
      <w:lang w:eastAsia="en-IE"/>
    </w:rPr>
  </w:style>
  <w:style w:type="paragraph" w:customStyle="1" w:styleId="xl75">
    <w:name w:val="xl75"/>
    <w:basedOn w:val="Normal"/>
    <w:rsid w:val="00F032A1"/>
    <w:pPr>
      <w:pBdr>
        <w:bottom w:val="single" w:sz="4" w:space="0" w:color="000000"/>
      </w:pBdr>
      <w:spacing w:before="100" w:beforeAutospacing="1" w:after="100" w:afterAutospacing="1"/>
      <w:textAlignment w:val="bottom"/>
    </w:pPr>
    <w:rPr>
      <w:rFonts w:eastAsia="Times New Roman"/>
      <w:color w:val="FF0000"/>
      <w:szCs w:val="24"/>
      <w:lang w:eastAsia="en-IE"/>
    </w:rPr>
  </w:style>
  <w:style w:type="paragraph" w:customStyle="1" w:styleId="xl76">
    <w:name w:val="xl76"/>
    <w:basedOn w:val="Normal"/>
    <w:rsid w:val="00F032A1"/>
    <w:pPr>
      <w:pBdr>
        <w:top w:val="single" w:sz="4" w:space="0" w:color="000000"/>
        <w:left w:val="single" w:sz="4" w:space="0" w:color="000000"/>
      </w:pBdr>
      <w:spacing w:before="100" w:beforeAutospacing="1" w:after="100" w:afterAutospacing="1"/>
    </w:pPr>
    <w:rPr>
      <w:rFonts w:eastAsia="Times New Roman"/>
      <w:szCs w:val="24"/>
      <w:lang w:eastAsia="en-IE"/>
    </w:rPr>
  </w:style>
  <w:style w:type="paragraph" w:customStyle="1" w:styleId="xl77">
    <w:name w:val="xl77"/>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szCs w:val="24"/>
      <w:lang w:eastAsia="en-IE"/>
    </w:rPr>
  </w:style>
  <w:style w:type="paragraph" w:customStyle="1" w:styleId="xl78">
    <w:name w:val="xl78"/>
    <w:basedOn w:val="Normal"/>
    <w:rsid w:val="00F032A1"/>
    <w:pPr>
      <w:pBdr>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79">
    <w:name w:val="xl79"/>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80">
    <w:name w:val="xl80"/>
    <w:basedOn w:val="Normal"/>
    <w:rsid w:val="00F032A1"/>
    <w:pPr>
      <w:pBdr>
        <w:top w:val="single" w:sz="4" w:space="0" w:color="000000"/>
        <w:left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81">
    <w:name w:val="xl81"/>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lang w:eastAsia="en-IE"/>
    </w:rPr>
  </w:style>
  <w:style w:type="paragraph" w:customStyle="1" w:styleId="xl82">
    <w:name w:val="xl82"/>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szCs w:val="24"/>
      <w:lang w:eastAsia="en-IE"/>
    </w:rPr>
  </w:style>
  <w:style w:type="paragraph" w:customStyle="1" w:styleId="xl83">
    <w:name w:val="xl83"/>
    <w:basedOn w:val="Normal"/>
    <w:rsid w:val="00F032A1"/>
    <w:pPr>
      <w:spacing w:before="100" w:beforeAutospacing="1" w:after="100" w:afterAutospacing="1"/>
      <w:textAlignment w:val="bottom"/>
    </w:pPr>
    <w:rPr>
      <w:rFonts w:eastAsia="Times New Roman"/>
      <w:szCs w:val="24"/>
      <w:lang w:eastAsia="en-IE"/>
    </w:rPr>
  </w:style>
  <w:style w:type="paragraph" w:customStyle="1" w:styleId="xl84">
    <w:name w:val="xl84"/>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lang w:eastAsia="en-IE"/>
    </w:rPr>
  </w:style>
  <w:style w:type="paragraph" w:customStyle="1" w:styleId="xl85">
    <w:name w:val="xl85"/>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szCs w:val="24"/>
      <w:lang w:eastAsia="en-IE"/>
    </w:rPr>
  </w:style>
  <w:style w:type="paragraph" w:customStyle="1" w:styleId="xl86">
    <w:name w:val="xl86"/>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eastAsia="Times New Roman"/>
      <w:szCs w:val="24"/>
      <w:lang w:eastAsia="en-IE"/>
    </w:rPr>
  </w:style>
  <w:style w:type="paragraph" w:customStyle="1" w:styleId="xl87">
    <w:name w:val="xl87"/>
    <w:basedOn w:val="Normal"/>
    <w:rsid w:val="00F032A1"/>
    <w:pPr>
      <w:pBdr>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88">
    <w:name w:val="xl88"/>
    <w:basedOn w:val="Normal"/>
    <w:rsid w:val="00F032A1"/>
    <w:pPr>
      <w:spacing w:before="100" w:beforeAutospacing="1" w:after="100" w:afterAutospacing="1"/>
    </w:pPr>
    <w:rPr>
      <w:rFonts w:eastAsia="Times New Roman"/>
      <w:b/>
      <w:bCs/>
      <w:szCs w:val="24"/>
      <w:lang w:eastAsia="en-IE"/>
    </w:rPr>
  </w:style>
  <w:style w:type="paragraph" w:customStyle="1" w:styleId="xl89">
    <w:name w:val="xl89"/>
    <w:basedOn w:val="Normal"/>
    <w:rsid w:val="00F032A1"/>
    <w:pPr>
      <w:spacing w:before="100" w:beforeAutospacing="1" w:after="100" w:afterAutospacing="1"/>
      <w:jc w:val="right"/>
      <w:textAlignment w:val="center"/>
    </w:pPr>
    <w:rPr>
      <w:rFonts w:eastAsia="Times New Roman"/>
      <w:szCs w:val="24"/>
      <w:lang w:eastAsia="en-IE"/>
    </w:rPr>
  </w:style>
  <w:style w:type="paragraph" w:customStyle="1" w:styleId="xl90">
    <w:name w:val="xl90"/>
    <w:basedOn w:val="Normal"/>
    <w:rsid w:val="00F032A1"/>
    <w:pPr>
      <w:spacing w:before="100" w:beforeAutospacing="1" w:after="100" w:afterAutospacing="1"/>
    </w:pPr>
    <w:rPr>
      <w:rFonts w:eastAsia="Times New Roman"/>
      <w:szCs w:val="24"/>
      <w:lang w:eastAsia="en-IE"/>
    </w:rPr>
  </w:style>
  <w:style w:type="paragraph" w:customStyle="1" w:styleId="xl91">
    <w:name w:val="xl91"/>
    <w:basedOn w:val="Normal"/>
    <w:rsid w:val="00F032A1"/>
    <w:pPr>
      <w:spacing w:before="100" w:beforeAutospacing="1" w:after="100" w:afterAutospacing="1"/>
    </w:pPr>
    <w:rPr>
      <w:rFonts w:eastAsia="Times New Roman"/>
      <w:b/>
      <w:bCs/>
      <w:szCs w:val="24"/>
      <w:u w:val="single"/>
      <w:lang w:eastAsia="en-IE"/>
    </w:rPr>
  </w:style>
  <w:style w:type="paragraph" w:customStyle="1" w:styleId="xl92">
    <w:name w:val="xl92"/>
    <w:basedOn w:val="Normal"/>
    <w:rsid w:val="00F032A1"/>
    <w:pPr>
      <w:spacing w:before="100" w:beforeAutospacing="1" w:after="100" w:afterAutospacing="1"/>
    </w:pPr>
    <w:rPr>
      <w:rFonts w:eastAsia="Times New Roman"/>
      <w:b/>
      <w:bCs/>
      <w:szCs w:val="24"/>
      <w:u w:val="single"/>
      <w:lang w:eastAsia="en-IE"/>
    </w:rPr>
  </w:style>
  <w:style w:type="paragraph" w:customStyle="1" w:styleId="xl93">
    <w:name w:val="xl93"/>
    <w:basedOn w:val="Normal"/>
    <w:rsid w:val="00F032A1"/>
    <w:pPr>
      <w:spacing w:before="100" w:beforeAutospacing="1" w:after="100" w:afterAutospacing="1"/>
      <w:textAlignment w:val="bottom"/>
    </w:pPr>
    <w:rPr>
      <w:rFonts w:eastAsia="Times New Roman"/>
      <w:szCs w:val="24"/>
      <w:lang w:eastAsia="en-IE"/>
    </w:rPr>
  </w:style>
  <w:style w:type="paragraph" w:customStyle="1" w:styleId="xl94">
    <w:name w:val="xl94"/>
    <w:basedOn w:val="Normal"/>
    <w:rsid w:val="00F032A1"/>
    <w:pPr>
      <w:pBdr>
        <w:top w:val="single" w:sz="4" w:space="0" w:color="000000"/>
        <w:left w:val="single" w:sz="4" w:space="0" w:color="000000"/>
        <w:bottom w:val="double" w:sz="6" w:space="0" w:color="000000"/>
        <w:right w:val="single" w:sz="4" w:space="0" w:color="000000"/>
      </w:pBdr>
      <w:spacing w:before="100" w:beforeAutospacing="1" w:after="100" w:afterAutospacing="1"/>
      <w:jc w:val="right"/>
      <w:textAlignment w:val="center"/>
    </w:pPr>
    <w:rPr>
      <w:rFonts w:eastAsia="Times New Roman"/>
      <w:b/>
      <w:bCs/>
      <w:szCs w:val="24"/>
      <w:lang w:eastAsia="en-IE"/>
    </w:rPr>
  </w:style>
  <w:style w:type="paragraph" w:customStyle="1" w:styleId="xl95">
    <w:name w:val="xl95"/>
    <w:basedOn w:val="Normal"/>
    <w:rsid w:val="00F032A1"/>
    <w:pPr>
      <w:spacing w:before="100" w:beforeAutospacing="1" w:after="100" w:afterAutospacing="1"/>
    </w:pPr>
    <w:rPr>
      <w:rFonts w:eastAsia="Times New Roman"/>
      <w:szCs w:val="24"/>
      <w:lang w:eastAsia="en-IE"/>
    </w:rPr>
  </w:style>
  <w:style w:type="paragraph" w:customStyle="1" w:styleId="xl96">
    <w:name w:val="xl96"/>
    <w:basedOn w:val="Normal"/>
    <w:rsid w:val="00F032A1"/>
    <w:pPr>
      <w:spacing w:before="100" w:beforeAutospacing="1" w:after="100" w:afterAutospacing="1"/>
      <w:jc w:val="center"/>
      <w:textAlignment w:val="bottom"/>
    </w:pPr>
    <w:rPr>
      <w:rFonts w:eastAsia="Times New Roman"/>
      <w:b/>
      <w:bCs/>
      <w:szCs w:val="24"/>
      <w:lang w:eastAsia="en-IE"/>
    </w:rPr>
  </w:style>
  <w:style w:type="paragraph" w:customStyle="1" w:styleId="xl97">
    <w:name w:val="xl97"/>
    <w:basedOn w:val="Normal"/>
    <w:rsid w:val="00F032A1"/>
    <w:pPr>
      <w:spacing w:before="100" w:beforeAutospacing="1" w:after="100" w:afterAutospacing="1"/>
      <w:textAlignment w:val="bottom"/>
    </w:pPr>
    <w:rPr>
      <w:rFonts w:eastAsia="Times New Roman"/>
      <w:szCs w:val="24"/>
      <w:lang w:eastAsia="en-IE"/>
    </w:rPr>
  </w:style>
  <w:style w:type="paragraph" w:customStyle="1" w:styleId="xl99">
    <w:name w:val="xl99"/>
    <w:basedOn w:val="Normal"/>
    <w:rsid w:val="00F032A1"/>
    <w:pPr>
      <w:spacing w:before="100" w:beforeAutospacing="1" w:after="100" w:afterAutospacing="1"/>
      <w:jc w:val="center"/>
      <w:textAlignment w:val="bottom"/>
    </w:pPr>
    <w:rPr>
      <w:rFonts w:eastAsia="Times New Roman"/>
      <w:b/>
      <w:bCs/>
      <w:szCs w:val="24"/>
      <w:lang w:eastAsia="en-IE"/>
    </w:rPr>
  </w:style>
  <w:style w:type="paragraph" w:customStyle="1" w:styleId="xl100">
    <w:name w:val="xl100"/>
    <w:basedOn w:val="Normal"/>
    <w:rsid w:val="00F032A1"/>
    <w:pPr>
      <w:spacing w:before="100" w:beforeAutospacing="1" w:after="100" w:afterAutospacing="1"/>
      <w:textAlignment w:val="bottom"/>
    </w:pPr>
    <w:rPr>
      <w:rFonts w:eastAsia="Times New Roman"/>
      <w:b/>
      <w:bCs/>
      <w:szCs w:val="24"/>
      <w:lang w:eastAsia="en-IE"/>
    </w:rPr>
  </w:style>
  <w:style w:type="paragraph" w:customStyle="1" w:styleId="xl101">
    <w:name w:val="xl101"/>
    <w:basedOn w:val="Normal"/>
    <w:rsid w:val="00F032A1"/>
    <w:pPr>
      <w:spacing w:before="100" w:beforeAutospacing="1" w:after="100" w:afterAutospacing="1"/>
      <w:textAlignment w:val="bottom"/>
    </w:pPr>
    <w:rPr>
      <w:rFonts w:eastAsia="Times New Roman"/>
      <w:szCs w:val="24"/>
      <w:lang w:eastAsia="en-IE"/>
    </w:rPr>
  </w:style>
  <w:style w:type="paragraph" w:customStyle="1" w:styleId="xl102">
    <w:name w:val="xl102"/>
    <w:basedOn w:val="Normal"/>
    <w:rsid w:val="00F032A1"/>
    <w:pPr>
      <w:pBdr>
        <w:bottom w:val="single" w:sz="4" w:space="0" w:color="000000"/>
      </w:pBdr>
      <w:spacing w:before="100" w:beforeAutospacing="1" w:after="100" w:afterAutospacing="1"/>
      <w:textAlignment w:val="bottom"/>
    </w:pPr>
    <w:rPr>
      <w:rFonts w:eastAsia="Times New Roman"/>
      <w:szCs w:val="24"/>
      <w:lang w:eastAsia="en-IE"/>
    </w:rPr>
  </w:style>
  <w:style w:type="paragraph" w:customStyle="1" w:styleId="xl103">
    <w:name w:val="xl103"/>
    <w:basedOn w:val="Normal"/>
    <w:rsid w:val="00F032A1"/>
    <w:pPr>
      <w:pBdr>
        <w:top w:val="single" w:sz="4" w:space="0" w:color="000000"/>
        <w:bottom w:val="double" w:sz="6" w:space="0" w:color="000000"/>
      </w:pBdr>
      <w:spacing w:before="100" w:beforeAutospacing="1" w:after="100" w:afterAutospacing="1"/>
      <w:textAlignment w:val="bottom"/>
    </w:pPr>
    <w:rPr>
      <w:rFonts w:eastAsia="Times New Roman"/>
      <w:b/>
      <w:bCs/>
      <w:szCs w:val="24"/>
      <w:lang w:eastAsia="en-IE"/>
    </w:rPr>
  </w:style>
  <w:style w:type="paragraph" w:customStyle="1" w:styleId="xl104">
    <w:name w:val="xl104"/>
    <w:basedOn w:val="Normal"/>
    <w:rsid w:val="00F032A1"/>
    <w:pPr>
      <w:spacing w:before="100" w:beforeAutospacing="1" w:after="100" w:afterAutospacing="1"/>
      <w:textAlignment w:val="bottom"/>
    </w:pPr>
    <w:rPr>
      <w:rFonts w:eastAsia="Times New Roman"/>
      <w:color w:val="FF0000"/>
      <w:szCs w:val="24"/>
      <w:lang w:eastAsia="en-IE"/>
    </w:rPr>
  </w:style>
  <w:style w:type="paragraph" w:customStyle="1" w:styleId="xl105">
    <w:name w:val="xl105"/>
    <w:basedOn w:val="Normal"/>
    <w:rsid w:val="00F032A1"/>
    <w:pPr>
      <w:spacing w:before="100" w:beforeAutospacing="1" w:after="100" w:afterAutospacing="1"/>
      <w:ind w:firstLineChars="100" w:firstLine="100"/>
      <w:textAlignment w:val="bottom"/>
    </w:pPr>
    <w:rPr>
      <w:rFonts w:eastAsia="Times New Roman"/>
      <w:szCs w:val="24"/>
      <w:lang w:eastAsia="en-IE"/>
    </w:rPr>
  </w:style>
  <w:style w:type="paragraph" w:customStyle="1" w:styleId="xl106">
    <w:name w:val="xl106"/>
    <w:basedOn w:val="Normal"/>
    <w:rsid w:val="00F032A1"/>
    <w:pPr>
      <w:spacing w:before="100" w:beforeAutospacing="1" w:after="100" w:afterAutospacing="1"/>
      <w:textAlignment w:val="bottom"/>
    </w:pPr>
    <w:rPr>
      <w:rFonts w:eastAsia="Times New Roman"/>
      <w:szCs w:val="24"/>
      <w:lang w:eastAsia="en-IE"/>
    </w:rPr>
  </w:style>
  <w:style w:type="paragraph" w:customStyle="1" w:styleId="xl107">
    <w:name w:val="xl107"/>
    <w:basedOn w:val="Normal"/>
    <w:rsid w:val="00F032A1"/>
    <w:pPr>
      <w:pBdr>
        <w:top w:val="single" w:sz="4" w:space="0" w:color="000000"/>
        <w:left w:val="single" w:sz="4" w:space="0" w:color="000000"/>
      </w:pBdr>
      <w:spacing w:before="100" w:beforeAutospacing="1" w:after="100" w:afterAutospacing="1"/>
    </w:pPr>
    <w:rPr>
      <w:rFonts w:eastAsia="Times New Roman"/>
      <w:b/>
      <w:bCs/>
      <w:szCs w:val="24"/>
      <w:u w:val="single"/>
      <w:lang w:eastAsia="en-IE"/>
    </w:rPr>
  </w:style>
  <w:style w:type="paragraph" w:customStyle="1" w:styleId="xl108">
    <w:name w:val="xl108"/>
    <w:basedOn w:val="Normal"/>
    <w:rsid w:val="00F032A1"/>
    <w:pPr>
      <w:pBdr>
        <w:top w:val="single" w:sz="4" w:space="0" w:color="000000"/>
      </w:pBdr>
      <w:spacing w:before="100" w:beforeAutospacing="1" w:after="100" w:afterAutospacing="1"/>
      <w:textAlignment w:val="bottom"/>
    </w:pPr>
    <w:rPr>
      <w:rFonts w:eastAsia="Times New Roman"/>
      <w:szCs w:val="24"/>
      <w:u w:val="single"/>
      <w:lang w:eastAsia="en-IE"/>
    </w:rPr>
  </w:style>
  <w:style w:type="paragraph" w:customStyle="1" w:styleId="xl109">
    <w:name w:val="xl109"/>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u w:val="single"/>
      <w:lang w:eastAsia="en-IE"/>
    </w:rPr>
  </w:style>
  <w:style w:type="paragraph" w:customStyle="1" w:styleId="xl110">
    <w:name w:val="xl110"/>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szCs w:val="24"/>
      <w:u w:val="single"/>
      <w:lang w:eastAsia="en-IE"/>
    </w:rPr>
  </w:style>
  <w:style w:type="paragraph" w:customStyle="1" w:styleId="xl111">
    <w:name w:val="xl111"/>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112">
    <w:name w:val="xl112"/>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szCs w:val="24"/>
      <w:lang w:eastAsia="en-IE"/>
    </w:rPr>
  </w:style>
  <w:style w:type="paragraph" w:customStyle="1" w:styleId="xl113">
    <w:name w:val="xl113"/>
    <w:basedOn w:val="Normal"/>
    <w:rsid w:val="00F032A1"/>
    <w:pPr>
      <w:pBdr>
        <w:top w:val="single" w:sz="4" w:space="0" w:color="000000"/>
        <w:left w:val="single" w:sz="4" w:space="0" w:color="000000"/>
      </w:pBdr>
      <w:spacing w:before="100" w:beforeAutospacing="1" w:after="100" w:afterAutospacing="1"/>
    </w:pPr>
    <w:rPr>
      <w:rFonts w:eastAsia="Times New Roman"/>
      <w:b/>
      <w:bCs/>
      <w:szCs w:val="24"/>
      <w:lang w:eastAsia="en-IE"/>
    </w:rPr>
  </w:style>
  <w:style w:type="paragraph" w:customStyle="1" w:styleId="xl114">
    <w:name w:val="xl114"/>
    <w:basedOn w:val="Normal"/>
    <w:rsid w:val="00F032A1"/>
    <w:pPr>
      <w:pBdr>
        <w:top w:val="single" w:sz="4" w:space="0" w:color="000000"/>
      </w:pBdr>
      <w:spacing w:before="100" w:beforeAutospacing="1" w:after="100" w:afterAutospacing="1"/>
      <w:textAlignment w:val="bottom"/>
    </w:pPr>
    <w:rPr>
      <w:rFonts w:eastAsia="Times New Roman"/>
      <w:szCs w:val="24"/>
      <w:lang w:eastAsia="en-IE"/>
    </w:rPr>
  </w:style>
  <w:style w:type="paragraph" w:customStyle="1" w:styleId="xl115">
    <w:name w:val="xl115"/>
    <w:basedOn w:val="Normal"/>
    <w:rsid w:val="00F032A1"/>
    <w:pPr>
      <w:pBdr>
        <w:top w:val="single" w:sz="4" w:space="0" w:color="000000"/>
        <w:left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116">
    <w:name w:val="xl116"/>
    <w:basedOn w:val="Normal"/>
    <w:rsid w:val="00F032A1"/>
    <w:pPr>
      <w:pBdr>
        <w:top w:val="single" w:sz="4" w:space="0" w:color="000000"/>
        <w:left w:val="single" w:sz="4" w:space="0" w:color="000000"/>
        <w:right w:val="single" w:sz="4" w:space="0" w:color="000000"/>
      </w:pBdr>
      <w:spacing w:before="100" w:beforeAutospacing="1" w:after="100" w:afterAutospacing="1"/>
      <w:jc w:val="right"/>
      <w:textAlignment w:val="center"/>
    </w:pPr>
    <w:rPr>
      <w:rFonts w:eastAsia="Times New Roman"/>
      <w:szCs w:val="24"/>
      <w:lang w:eastAsia="en-IE"/>
    </w:rPr>
  </w:style>
  <w:style w:type="paragraph" w:customStyle="1" w:styleId="xl117">
    <w:name w:val="xl117"/>
    <w:basedOn w:val="Normal"/>
    <w:rsid w:val="00F032A1"/>
    <w:pPr>
      <w:pBdr>
        <w:top w:val="single" w:sz="4" w:space="0" w:color="000000"/>
        <w:left w:val="single" w:sz="4" w:space="0" w:color="000000"/>
      </w:pBdr>
      <w:spacing w:before="100" w:beforeAutospacing="1" w:after="100" w:afterAutospacing="1"/>
    </w:pPr>
    <w:rPr>
      <w:rFonts w:eastAsia="Times New Roman"/>
      <w:b/>
      <w:bCs/>
      <w:szCs w:val="24"/>
      <w:lang w:eastAsia="en-IE"/>
    </w:rPr>
  </w:style>
  <w:style w:type="paragraph" w:customStyle="1" w:styleId="xl118">
    <w:name w:val="xl118"/>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i/>
      <w:iCs/>
      <w:szCs w:val="24"/>
      <w:lang w:eastAsia="en-IE"/>
    </w:rPr>
  </w:style>
  <w:style w:type="paragraph" w:customStyle="1" w:styleId="xl119">
    <w:name w:val="xl119"/>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120">
    <w:name w:val="xl120"/>
    <w:basedOn w:val="Normal"/>
    <w:rsid w:val="00F032A1"/>
    <w:pPr>
      <w:spacing w:before="100" w:beforeAutospacing="1" w:after="100" w:afterAutospacing="1"/>
    </w:pPr>
    <w:rPr>
      <w:rFonts w:eastAsia="Times New Roman"/>
      <w:szCs w:val="24"/>
      <w:u w:val="single"/>
      <w:lang w:eastAsia="en-IE"/>
    </w:rPr>
  </w:style>
  <w:style w:type="paragraph" w:customStyle="1" w:styleId="xl121">
    <w:name w:val="xl121"/>
    <w:basedOn w:val="Normal"/>
    <w:rsid w:val="00F032A1"/>
    <w:pPr>
      <w:spacing w:before="100" w:beforeAutospacing="1" w:after="100" w:afterAutospacing="1"/>
    </w:pPr>
    <w:rPr>
      <w:rFonts w:eastAsia="Times New Roman"/>
      <w:b/>
      <w:bCs/>
      <w:szCs w:val="24"/>
      <w:lang w:eastAsia="en-IE"/>
    </w:rPr>
  </w:style>
  <w:style w:type="paragraph" w:customStyle="1" w:styleId="xl122">
    <w:name w:val="xl122"/>
    <w:basedOn w:val="Normal"/>
    <w:rsid w:val="00F032A1"/>
    <w:pPr>
      <w:spacing w:before="100" w:beforeAutospacing="1" w:after="100" w:afterAutospacing="1"/>
      <w:jc w:val="center"/>
    </w:pPr>
    <w:rPr>
      <w:rFonts w:eastAsia="Times New Roman"/>
      <w:b/>
      <w:bCs/>
      <w:szCs w:val="24"/>
      <w:lang w:eastAsia="en-IE"/>
    </w:rPr>
  </w:style>
  <w:style w:type="paragraph" w:customStyle="1" w:styleId="xl123">
    <w:name w:val="xl123"/>
    <w:basedOn w:val="Normal"/>
    <w:rsid w:val="00F032A1"/>
    <w:pPr>
      <w:spacing w:before="100" w:beforeAutospacing="1" w:after="100" w:afterAutospacing="1"/>
      <w:textAlignment w:val="bottom"/>
    </w:pPr>
    <w:rPr>
      <w:rFonts w:eastAsia="Times New Roman"/>
      <w:szCs w:val="24"/>
      <w:lang w:eastAsia="en-IE"/>
    </w:rPr>
  </w:style>
  <w:style w:type="paragraph" w:customStyle="1" w:styleId="xl124">
    <w:name w:val="xl124"/>
    <w:basedOn w:val="Normal"/>
    <w:rsid w:val="00F032A1"/>
    <w:pPr>
      <w:pBdr>
        <w:bottom w:val="single" w:sz="4" w:space="0" w:color="000000"/>
      </w:pBdr>
      <w:spacing w:before="100" w:beforeAutospacing="1" w:after="100" w:afterAutospacing="1"/>
    </w:pPr>
    <w:rPr>
      <w:rFonts w:eastAsia="Times New Roman"/>
      <w:szCs w:val="24"/>
      <w:lang w:eastAsia="en-IE"/>
    </w:rPr>
  </w:style>
  <w:style w:type="paragraph" w:customStyle="1" w:styleId="xl125">
    <w:name w:val="xl125"/>
    <w:basedOn w:val="Normal"/>
    <w:rsid w:val="00F032A1"/>
    <w:pPr>
      <w:pBdr>
        <w:top w:val="single" w:sz="4" w:space="0" w:color="000000"/>
        <w:bottom w:val="double" w:sz="6" w:space="0" w:color="000000"/>
      </w:pBdr>
      <w:spacing w:before="100" w:beforeAutospacing="1" w:after="100" w:afterAutospacing="1"/>
      <w:textAlignment w:val="bottom"/>
    </w:pPr>
    <w:rPr>
      <w:rFonts w:eastAsia="Times New Roman"/>
      <w:b/>
      <w:bCs/>
      <w:szCs w:val="24"/>
      <w:lang w:eastAsia="en-IE"/>
    </w:rPr>
  </w:style>
  <w:style w:type="paragraph" w:customStyle="1" w:styleId="xl126">
    <w:name w:val="xl126"/>
    <w:basedOn w:val="Normal"/>
    <w:rsid w:val="00F032A1"/>
    <w:pPr>
      <w:spacing w:before="100" w:beforeAutospacing="1" w:after="100" w:afterAutospacing="1"/>
      <w:textAlignment w:val="bottom"/>
    </w:pPr>
    <w:rPr>
      <w:rFonts w:eastAsia="Times New Roman"/>
      <w:szCs w:val="24"/>
      <w:lang w:eastAsia="en-IE"/>
    </w:rPr>
  </w:style>
  <w:style w:type="paragraph" w:customStyle="1" w:styleId="xl127">
    <w:name w:val="xl127"/>
    <w:basedOn w:val="Normal"/>
    <w:rsid w:val="00F032A1"/>
    <w:pPr>
      <w:spacing w:before="100" w:beforeAutospacing="1" w:after="100" w:afterAutospacing="1"/>
      <w:textAlignment w:val="bottom"/>
    </w:pPr>
    <w:rPr>
      <w:rFonts w:eastAsia="Times New Roman"/>
      <w:b/>
      <w:bCs/>
      <w:szCs w:val="24"/>
      <w:u w:val="single"/>
      <w:lang w:eastAsia="en-IE"/>
    </w:rPr>
  </w:style>
  <w:style w:type="paragraph" w:customStyle="1" w:styleId="xl129">
    <w:name w:val="xl129"/>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130">
    <w:name w:val="xl130"/>
    <w:basedOn w:val="Normal"/>
    <w:rsid w:val="00F032A1"/>
    <w:pPr>
      <w:spacing w:before="100" w:beforeAutospacing="1" w:after="100" w:afterAutospacing="1"/>
      <w:textAlignment w:val="bottom"/>
    </w:pPr>
    <w:rPr>
      <w:rFonts w:eastAsia="Times New Roman"/>
      <w:b/>
      <w:bCs/>
      <w:color w:val="FF0000"/>
      <w:szCs w:val="24"/>
      <w:u w:val="single"/>
      <w:lang w:eastAsia="en-IE"/>
    </w:rPr>
  </w:style>
  <w:style w:type="paragraph" w:customStyle="1" w:styleId="xl132">
    <w:name w:val="xl132"/>
    <w:basedOn w:val="Normal"/>
    <w:rsid w:val="00F032A1"/>
    <w:pPr>
      <w:spacing w:before="100" w:beforeAutospacing="1" w:after="100" w:afterAutospacing="1"/>
      <w:textAlignment w:val="bottom"/>
    </w:pPr>
    <w:rPr>
      <w:rFonts w:eastAsia="Times New Roman"/>
      <w:b/>
      <w:bCs/>
      <w:szCs w:val="24"/>
      <w:lang w:eastAsia="en-IE"/>
    </w:rPr>
  </w:style>
  <w:style w:type="paragraph" w:customStyle="1" w:styleId="xl133">
    <w:name w:val="xl133"/>
    <w:basedOn w:val="Normal"/>
    <w:rsid w:val="00F032A1"/>
    <w:pPr>
      <w:spacing w:before="100" w:beforeAutospacing="1" w:after="100" w:afterAutospacing="1"/>
      <w:textAlignment w:val="bottom"/>
    </w:pPr>
    <w:rPr>
      <w:rFonts w:eastAsia="Times New Roman"/>
      <w:i/>
      <w:iCs/>
      <w:szCs w:val="24"/>
      <w:lang w:eastAsia="en-IE"/>
    </w:rPr>
  </w:style>
  <w:style w:type="paragraph" w:customStyle="1" w:styleId="xl134">
    <w:name w:val="xl134"/>
    <w:basedOn w:val="Normal"/>
    <w:rsid w:val="00F032A1"/>
    <w:pPr>
      <w:spacing w:before="100" w:beforeAutospacing="1" w:after="100" w:afterAutospacing="1"/>
    </w:pPr>
    <w:rPr>
      <w:rFonts w:eastAsia="Times New Roman"/>
      <w:szCs w:val="24"/>
      <w:lang w:eastAsia="en-IE"/>
    </w:rPr>
  </w:style>
  <w:style w:type="paragraph" w:customStyle="1" w:styleId="xl135">
    <w:name w:val="xl135"/>
    <w:basedOn w:val="Normal"/>
    <w:rsid w:val="00F032A1"/>
    <w:pPr>
      <w:spacing w:before="100" w:beforeAutospacing="1" w:after="100" w:afterAutospacing="1"/>
      <w:ind w:firstLineChars="100" w:firstLine="100"/>
    </w:pPr>
    <w:rPr>
      <w:rFonts w:eastAsia="Times New Roman"/>
      <w:szCs w:val="24"/>
      <w:lang w:eastAsia="en-IE"/>
    </w:rPr>
  </w:style>
  <w:style w:type="paragraph" w:customStyle="1" w:styleId="xl136">
    <w:name w:val="xl136"/>
    <w:basedOn w:val="Normal"/>
    <w:rsid w:val="00F032A1"/>
    <w:pPr>
      <w:pBdr>
        <w:top w:val="single" w:sz="4" w:space="0" w:color="000000"/>
        <w:bottom w:val="double" w:sz="6" w:space="0" w:color="000000"/>
      </w:pBdr>
      <w:spacing w:before="100" w:beforeAutospacing="1" w:after="100" w:afterAutospacing="1"/>
      <w:ind w:firstLineChars="100" w:firstLine="100"/>
    </w:pPr>
    <w:rPr>
      <w:rFonts w:eastAsia="Times New Roman"/>
      <w:b/>
      <w:bCs/>
      <w:szCs w:val="24"/>
      <w:lang w:eastAsia="en-IE"/>
    </w:rPr>
  </w:style>
  <w:style w:type="paragraph" w:customStyle="1" w:styleId="xl137">
    <w:name w:val="xl137"/>
    <w:basedOn w:val="Normal"/>
    <w:rsid w:val="00F032A1"/>
    <w:pPr>
      <w:spacing w:before="100" w:beforeAutospacing="1" w:after="100" w:afterAutospacing="1"/>
      <w:textAlignment w:val="bottom"/>
    </w:pPr>
    <w:rPr>
      <w:rFonts w:eastAsia="Times New Roman"/>
      <w:color w:val="0000FF"/>
      <w:szCs w:val="24"/>
      <w:lang w:eastAsia="en-IE"/>
    </w:rPr>
  </w:style>
  <w:style w:type="paragraph" w:customStyle="1" w:styleId="xl138">
    <w:name w:val="xl138"/>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139">
    <w:name w:val="xl139"/>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b/>
      <w:bCs/>
      <w:szCs w:val="24"/>
      <w:lang w:eastAsia="en-IE"/>
    </w:rPr>
  </w:style>
  <w:style w:type="paragraph" w:customStyle="1" w:styleId="xl140">
    <w:name w:val="xl140"/>
    <w:basedOn w:val="Normal"/>
    <w:rsid w:val="00F032A1"/>
    <w:pPr>
      <w:spacing w:before="100" w:beforeAutospacing="1" w:after="100" w:afterAutospacing="1"/>
      <w:jc w:val="center"/>
    </w:pPr>
    <w:rPr>
      <w:rFonts w:eastAsia="Times New Roman"/>
      <w:b/>
      <w:bCs/>
      <w:szCs w:val="24"/>
      <w:lang w:eastAsia="en-IE"/>
    </w:rPr>
  </w:style>
  <w:style w:type="paragraph" w:customStyle="1" w:styleId="xl141">
    <w:name w:val="xl141"/>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eastAsia="Times New Roman"/>
      <w:szCs w:val="24"/>
      <w:lang w:eastAsia="en-IE"/>
    </w:rPr>
  </w:style>
  <w:style w:type="paragraph" w:customStyle="1" w:styleId="xl142">
    <w:name w:val="xl142"/>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szCs w:val="24"/>
      <w:lang w:eastAsia="en-IE"/>
    </w:rPr>
  </w:style>
  <w:style w:type="paragraph" w:customStyle="1" w:styleId="xl143">
    <w:name w:val="xl143"/>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144">
    <w:name w:val="xl144"/>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Cs w:val="24"/>
      <w:lang w:eastAsia="en-IE"/>
    </w:rPr>
  </w:style>
  <w:style w:type="paragraph" w:customStyle="1" w:styleId="xl145">
    <w:name w:val="xl145"/>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szCs w:val="24"/>
      <w:lang w:eastAsia="en-IE"/>
    </w:rPr>
  </w:style>
  <w:style w:type="paragraph" w:customStyle="1" w:styleId="xl146">
    <w:name w:val="xl146"/>
    <w:basedOn w:val="Normal"/>
    <w:rsid w:val="00F032A1"/>
    <w:pPr>
      <w:spacing w:before="100" w:beforeAutospacing="1" w:after="100" w:afterAutospacing="1"/>
      <w:textAlignment w:val="center"/>
    </w:pPr>
    <w:rPr>
      <w:rFonts w:eastAsia="Times New Roman"/>
      <w:sz w:val="18"/>
      <w:szCs w:val="18"/>
      <w:lang w:eastAsia="en-IE"/>
    </w:rPr>
  </w:style>
  <w:style w:type="character" w:styleId="FootnoteReference">
    <w:name w:val="footnote reference"/>
    <w:basedOn w:val="DefaultParagraphFont"/>
    <w:semiHidden/>
    <w:unhideWhenUsed/>
    <w:rsid w:val="00AD75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903">
      <w:bodyDiv w:val="1"/>
      <w:marLeft w:val="0"/>
      <w:marRight w:val="0"/>
      <w:marTop w:val="0"/>
      <w:marBottom w:val="0"/>
      <w:divBdr>
        <w:top w:val="none" w:sz="0" w:space="0" w:color="auto"/>
        <w:left w:val="none" w:sz="0" w:space="0" w:color="auto"/>
        <w:bottom w:val="none" w:sz="0" w:space="0" w:color="auto"/>
        <w:right w:val="none" w:sz="0" w:space="0" w:color="auto"/>
      </w:divBdr>
    </w:div>
    <w:div w:id="11105415">
      <w:bodyDiv w:val="1"/>
      <w:marLeft w:val="0"/>
      <w:marRight w:val="0"/>
      <w:marTop w:val="0"/>
      <w:marBottom w:val="0"/>
      <w:divBdr>
        <w:top w:val="none" w:sz="0" w:space="0" w:color="auto"/>
        <w:left w:val="none" w:sz="0" w:space="0" w:color="auto"/>
        <w:bottom w:val="none" w:sz="0" w:space="0" w:color="auto"/>
        <w:right w:val="none" w:sz="0" w:space="0" w:color="auto"/>
      </w:divBdr>
    </w:div>
    <w:div w:id="56704905">
      <w:bodyDiv w:val="1"/>
      <w:marLeft w:val="0"/>
      <w:marRight w:val="0"/>
      <w:marTop w:val="0"/>
      <w:marBottom w:val="0"/>
      <w:divBdr>
        <w:top w:val="none" w:sz="0" w:space="0" w:color="auto"/>
        <w:left w:val="none" w:sz="0" w:space="0" w:color="auto"/>
        <w:bottom w:val="none" w:sz="0" w:space="0" w:color="auto"/>
        <w:right w:val="none" w:sz="0" w:space="0" w:color="auto"/>
      </w:divBdr>
      <w:divsChild>
        <w:div w:id="210459988">
          <w:marLeft w:val="0"/>
          <w:marRight w:val="0"/>
          <w:marTop w:val="0"/>
          <w:marBottom w:val="0"/>
          <w:divBdr>
            <w:top w:val="none" w:sz="0" w:space="0" w:color="auto"/>
            <w:left w:val="none" w:sz="0" w:space="0" w:color="auto"/>
            <w:bottom w:val="none" w:sz="0" w:space="0" w:color="auto"/>
            <w:right w:val="none" w:sz="0" w:space="0" w:color="auto"/>
          </w:divBdr>
          <w:divsChild>
            <w:div w:id="1016662020">
              <w:marLeft w:val="0"/>
              <w:marRight w:val="0"/>
              <w:marTop w:val="0"/>
              <w:marBottom w:val="0"/>
              <w:divBdr>
                <w:top w:val="none" w:sz="0" w:space="0" w:color="auto"/>
                <w:left w:val="none" w:sz="0" w:space="0" w:color="auto"/>
                <w:bottom w:val="none" w:sz="0" w:space="0" w:color="auto"/>
                <w:right w:val="none" w:sz="0" w:space="0" w:color="auto"/>
              </w:divBdr>
              <w:divsChild>
                <w:div w:id="599026183">
                  <w:marLeft w:val="0"/>
                  <w:marRight w:val="0"/>
                  <w:marTop w:val="0"/>
                  <w:marBottom w:val="0"/>
                  <w:divBdr>
                    <w:top w:val="none" w:sz="0" w:space="0" w:color="auto"/>
                    <w:left w:val="none" w:sz="0" w:space="0" w:color="auto"/>
                    <w:bottom w:val="none" w:sz="0" w:space="0" w:color="auto"/>
                    <w:right w:val="none" w:sz="0" w:space="0" w:color="auto"/>
                  </w:divBdr>
                  <w:divsChild>
                    <w:div w:id="1214004803">
                      <w:marLeft w:val="0"/>
                      <w:marRight w:val="0"/>
                      <w:marTop w:val="0"/>
                      <w:marBottom w:val="0"/>
                      <w:divBdr>
                        <w:top w:val="none" w:sz="0" w:space="0" w:color="auto"/>
                        <w:left w:val="none" w:sz="0" w:space="0" w:color="auto"/>
                        <w:bottom w:val="none" w:sz="0" w:space="0" w:color="auto"/>
                        <w:right w:val="none" w:sz="0" w:space="0" w:color="auto"/>
                      </w:divBdr>
                      <w:divsChild>
                        <w:div w:id="2085250347">
                          <w:marLeft w:val="0"/>
                          <w:marRight w:val="0"/>
                          <w:marTop w:val="0"/>
                          <w:marBottom w:val="0"/>
                          <w:divBdr>
                            <w:top w:val="none" w:sz="0" w:space="0" w:color="auto"/>
                            <w:left w:val="none" w:sz="0" w:space="0" w:color="auto"/>
                            <w:bottom w:val="none" w:sz="0" w:space="0" w:color="auto"/>
                            <w:right w:val="none" w:sz="0" w:space="0" w:color="auto"/>
                          </w:divBdr>
                          <w:divsChild>
                            <w:div w:id="11342335">
                              <w:marLeft w:val="0"/>
                              <w:marRight w:val="0"/>
                              <w:marTop w:val="0"/>
                              <w:marBottom w:val="0"/>
                              <w:divBdr>
                                <w:top w:val="none" w:sz="0" w:space="0" w:color="auto"/>
                                <w:left w:val="none" w:sz="0" w:space="0" w:color="auto"/>
                                <w:bottom w:val="none" w:sz="0" w:space="0" w:color="auto"/>
                                <w:right w:val="none" w:sz="0" w:space="0" w:color="auto"/>
                              </w:divBdr>
                              <w:divsChild>
                                <w:div w:id="2038266258">
                                  <w:marLeft w:val="0"/>
                                  <w:marRight w:val="0"/>
                                  <w:marTop w:val="0"/>
                                  <w:marBottom w:val="0"/>
                                  <w:divBdr>
                                    <w:top w:val="none" w:sz="0" w:space="0" w:color="auto"/>
                                    <w:left w:val="none" w:sz="0" w:space="0" w:color="auto"/>
                                    <w:bottom w:val="none" w:sz="0" w:space="0" w:color="auto"/>
                                    <w:right w:val="none" w:sz="0" w:space="0" w:color="auto"/>
                                  </w:divBdr>
                                  <w:divsChild>
                                    <w:div w:id="1247223373">
                                      <w:marLeft w:val="0"/>
                                      <w:marRight w:val="0"/>
                                      <w:marTop w:val="0"/>
                                      <w:marBottom w:val="0"/>
                                      <w:divBdr>
                                        <w:top w:val="none" w:sz="0" w:space="0" w:color="auto"/>
                                        <w:left w:val="none" w:sz="0" w:space="0" w:color="auto"/>
                                        <w:bottom w:val="none" w:sz="0" w:space="0" w:color="auto"/>
                                        <w:right w:val="none" w:sz="0" w:space="0" w:color="auto"/>
                                      </w:divBdr>
                                      <w:divsChild>
                                        <w:div w:id="1330870082">
                                          <w:marLeft w:val="0"/>
                                          <w:marRight w:val="0"/>
                                          <w:marTop w:val="0"/>
                                          <w:marBottom w:val="0"/>
                                          <w:divBdr>
                                            <w:top w:val="none" w:sz="0" w:space="0" w:color="auto"/>
                                            <w:left w:val="none" w:sz="0" w:space="0" w:color="auto"/>
                                            <w:bottom w:val="none" w:sz="0" w:space="0" w:color="auto"/>
                                            <w:right w:val="none" w:sz="0" w:space="0" w:color="auto"/>
                                          </w:divBdr>
                                          <w:divsChild>
                                            <w:div w:id="1646467766">
                                              <w:marLeft w:val="0"/>
                                              <w:marRight w:val="0"/>
                                              <w:marTop w:val="0"/>
                                              <w:marBottom w:val="495"/>
                                              <w:divBdr>
                                                <w:top w:val="none" w:sz="0" w:space="0" w:color="auto"/>
                                                <w:left w:val="none" w:sz="0" w:space="0" w:color="auto"/>
                                                <w:bottom w:val="none" w:sz="0" w:space="0" w:color="auto"/>
                                                <w:right w:val="none" w:sz="0" w:space="0" w:color="auto"/>
                                              </w:divBdr>
                                              <w:divsChild>
                                                <w:div w:id="12996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35302">
      <w:bodyDiv w:val="1"/>
      <w:marLeft w:val="0"/>
      <w:marRight w:val="0"/>
      <w:marTop w:val="0"/>
      <w:marBottom w:val="0"/>
      <w:divBdr>
        <w:top w:val="none" w:sz="0" w:space="0" w:color="auto"/>
        <w:left w:val="none" w:sz="0" w:space="0" w:color="auto"/>
        <w:bottom w:val="none" w:sz="0" w:space="0" w:color="auto"/>
        <w:right w:val="none" w:sz="0" w:space="0" w:color="auto"/>
      </w:divBdr>
    </w:div>
    <w:div w:id="86929870">
      <w:bodyDiv w:val="1"/>
      <w:marLeft w:val="0"/>
      <w:marRight w:val="0"/>
      <w:marTop w:val="0"/>
      <w:marBottom w:val="0"/>
      <w:divBdr>
        <w:top w:val="none" w:sz="0" w:space="0" w:color="auto"/>
        <w:left w:val="none" w:sz="0" w:space="0" w:color="auto"/>
        <w:bottom w:val="none" w:sz="0" w:space="0" w:color="auto"/>
        <w:right w:val="none" w:sz="0" w:space="0" w:color="auto"/>
      </w:divBdr>
    </w:div>
    <w:div w:id="92895138">
      <w:bodyDiv w:val="1"/>
      <w:marLeft w:val="0"/>
      <w:marRight w:val="0"/>
      <w:marTop w:val="0"/>
      <w:marBottom w:val="0"/>
      <w:divBdr>
        <w:top w:val="none" w:sz="0" w:space="0" w:color="auto"/>
        <w:left w:val="none" w:sz="0" w:space="0" w:color="auto"/>
        <w:bottom w:val="none" w:sz="0" w:space="0" w:color="auto"/>
        <w:right w:val="none" w:sz="0" w:space="0" w:color="auto"/>
      </w:divBdr>
    </w:div>
    <w:div w:id="114566569">
      <w:bodyDiv w:val="1"/>
      <w:marLeft w:val="0"/>
      <w:marRight w:val="0"/>
      <w:marTop w:val="0"/>
      <w:marBottom w:val="0"/>
      <w:divBdr>
        <w:top w:val="none" w:sz="0" w:space="0" w:color="auto"/>
        <w:left w:val="none" w:sz="0" w:space="0" w:color="auto"/>
        <w:bottom w:val="none" w:sz="0" w:space="0" w:color="auto"/>
        <w:right w:val="none" w:sz="0" w:space="0" w:color="auto"/>
      </w:divBdr>
    </w:div>
    <w:div w:id="154538507">
      <w:bodyDiv w:val="1"/>
      <w:marLeft w:val="0"/>
      <w:marRight w:val="0"/>
      <w:marTop w:val="0"/>
      <w:marBottom w:val="0"/>
      <w:divBdr>
        <w:top w:val="none" w:sz="0" w:space="0" w:color="auto"/>
        <w:left w:val="none" w:sz="0" w:space="0" w:color="auto"/>
        <w:bottom w:val="none" w:sz="0" w:space="0" w:color="auto"/>
        <w:right w:val="none" w:sz="0" w:space="0" w:color="auto"/>
      </w:divBdr>
    </w:div>
    <w:div w:id="166022581">
      <w:bodyDiv w:val="1"/>
      <w:marLeft w:val="0"/>
      <w:marRight w:val="0"/>
      <w:marTop w:val="0"/>
      <w:marBottom w:val="0"/>
      <w:divBdr>
        <w:top w:val="none" w:sz="0" w:space="0" w:color="auto"/>
        <w:left w:val="none" w:sz="0" w:space="0" w:color="auto"/>
        <w:bottom w:val="none" w:sz="0" w:space="0" w:color="auto"/>
        <w:right w:val="none" w:sz="0" w:space="0" w:color="auto"/>
      </w:divBdr>
    </w:div>
    <w:div w:id="182869154">
      <w:bodyDiv w:val="1"/>
      <w:marLeft w:val="0"/>
      <w:marRight w:val="0"/>
      <w:marTop w:val="0"/>
      <w:marBottom w:val="0"/>
      <w:divBdr>
        <w:top w:val="none" w:sz="0" w:space="0" w:color="auto"/>
        <w:left w:val="none" w:sz="0" w:space="0" w:color="auto"/>
        <w:bottom w:val="none" w:sz="0" w:space="0" w:color="auto"/>
        <w:right w:val="none" w:sz="0" w:space="0" w:color="auto"/>
      </w:divBdr>
    </w:div>
    <w:div w:id="187910846">
      <w:bodyDiv w:val="1"/>
      <w:marLeft w:val="0"/>
      <w:marRight w:val="0"/>
      <w:marTop w:val="0"/>
      <w:marBottom w:val="0"/>
      <w:divBdr>
        <w:top w:val="none" w:sz="0" w:space="0" w:color="auto"/>
        <w:left w:val="none" w:sz="0" w:space="0" w:color="auto"/>
        <w:bottom w:val="none" w:sz="0" w:space="0" w:color="auto"/>
        <w:right w:val="none" w:sz="0" w:space="0" w:color="auto"/>
      </w:divBdr>
    </w:div>
    <w:div w:id="317000069">
      <w:bodyDiv w:val="1"/>
      <w:marLeft w:val="0"/>
      <w:marRight w:val="0"/>
      <w:marTop w:val="0"/>
      <w:marBottom w:val="0"/>
      <w:divBdr>
        <w:top w:val="none" w:sz="0" w:space="0" w:color="auto"/>
        <w:left w:val="none" w:sz="0" w:space="0" w:color="auto"/>
        <w:bottom w:val="none" w:sz="0" w:space="0" w:color="auto"/>
        <w:right w:val="none" w:sz="0" w:space="0" w:color="auto"/>
      </w:divBdr>
      <w:divsChild>
        <w:div w:id="1181509746">
          <w:marLeft w:val="0"/>
          <w:marRight w:val="0"/>
          <w:marTop w:val="0"/>
          <w:marBottom w:val="0"/>
          <w:divBdr>
            <w:top w:val="none" w:sz="0" w:space="0" w:color="auto"/>
            <w:left w:val="none" w:sz="0" w:space="0" w:color="auto"/>
            <w:bottom w:val="none" w:sz="0" w:space="0" w:color="auto"/>
            <w:right w:val="none" w:sz="0" w:space="0" w:color="auto"/>
          </w:divBdr>
          <w:divsChild>
            <w:div w:id="167520331">
              <w:marLeft w:val="0"/>
              <w:marRight w:val="0"/>
              <w:marTop w:val="0"/>
              <w:marBottom w:val="0"/>
              <w:divBdr>
                <w:top w:val="none" w:sz="0" w:space="0" w:color="auto"/>
                <w:left w:val="none" w:sz="0" w:space="0" w:color="auto"/>
                <w:bottom w:val="none" w:sz="0" w:space="0" w:color="auto"/>
                <w:right w:val="none" w:sz="0" w:space="0" w:color="auto"/>
              </w:divBdr>
              <w:divsChild>
                <w:div w:id="1738430420">
                  <w:marLeft w:val="0"/>
                  <w:marRight w:val="0"/>
                  <w:marTop w:val="0"/>
                  <w:marBottom w:val="0"/>
                  <w:divBdr>
                    <w:top w:val="none" w:sz="0" w:space="0" w:color="auto"/>
                    <w:left w:val="none" w:sz="0" w:space="0" w:color="auto"/>
                    <w:bottom w:val="none" w:sz="0" w:space="0" w:color="auto"/>
                    <w:right w:val="none" w:sz="0" w:space="0" w:color="auto"/>
                  </w:divBdr>
                  <w:divsChild>
                    <w:div w:id="15913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3520">
      <w:bodyDiv w:val="1"/>
      <w:marLeft w:val="0"/>
      <w:marRight w:val="0"/>
      <w:marTop w:val="0"/>
      <w:marBottom w:val="0"/>
      <w:divBdr>
        <w:top w:val="none" w:sz="0" w:space="0" w:color="auto"/>
        <w:left w:val="none" w:sz="0" w:space="0" w:color="auto"/>
        <w:bottom w:val="none" w:sz="0" w:space="0" w:color="auto"/>
        <w:right w:val="none" w:sz="0" w:space="0" w:color="auto"/>
      </w:divBdr>
    </w:div>
    <w:div w:id="345055336">
      <w:bodyDiv w:val="1"/>
      <w:marLeft w:val="0"/>
      <w:marRight w:val="0"/>
      <w:marTop w:val="0"/>
      <w:marBottom w:val="0"/>
      <w:divBdr>
        <w:top w:val="none" w:sz="0" w:space="0" w:color="auto"/>
        <w:left w:val="none" w:sz="0" w:space="0" w:color="auto"/>
        <w:bottom w:val="none" w:sz="0" w:space="0" w:color="auto"/>
        <w:right w:val="none" w:sz="0" w:space="0" w:color="auto"/>
      </w:divBdr>
    </w:div>
    <w:div w:id="355692093">
      <w:bodyDiv w:val="1"/>
      <w:marLeft w:val="0"/>
      <w:marRight w:val="0"/>
      <w:marTop w:val="0"/>
      <w:marBottom w:val="0"/>
      <w:divBdr>
        <w:top w:val="none" w:sz="0" w:space="0" w:color="auto"/>
        <w:left w:val="none" w:sz="0" w:space="0" w:color="auto"/>
        <w:bottom w:val="none" w:sz="0" w:space="0" w:color="auto"/>
        <w:right w:val="none" w:sz="0" w:space="0" w:color="auto"/>
      </w:divBdr>
    </w:div>
    <w:div w:id="356086514">
      <w:bodyDiv w:val="1"/>
      <w:marLeft w:val="0"/>
      <w:marRight w:val="0"/>
      <w:marTop w:val="0"/>
      <w:marBottom w:val="0"/>
      <w:divBdr>
        <w:top w:val="none" w:sz="0" w:space="0" w:color="auto"/>
        <w:left w:val="none" w:sz="0" w:space="0" w:color="auto"/>
        <w:bottom w:val="none" w:sz="0" w:space="0" w:color="auto"/>
        <w:right w:val="none" w:sz="0" w:space="0" w:color="auto"/>
      </w:divBdr>
    </w:div>
    <w:div w:id="370689937">
      <w:bodyDiv w:val="1"/>
      <w:marLeft w:val="0"/>
      <w:marRight w:val="0"/>
      <w:marTop w:val="0"/>
      <w:marBottom w:val="0"/>
      <w:divBdr>
        <w:top w:val="none" w:sz="0" w:space="0" w:color="auto"/>
        <w:left w:val="none" w:sz="0" w:space="0" w:color="auto"/>
        <w:bottom w:val="none" w:sz="0" w:space="0" w:color="auto"/>
        <w:right w:val="none" w:sz="0" w:space="0" w:color="auto"/>
      </w:divBdr>
    </w:div>
    <w:div w:id="375398093">
      <w:bodyDiv w:val="1"/>
      <w:marLeft w:val="0"/>
      <w:marRight w:val="0"/>
      <w:marTop w:val="0"/>
      <w:marBottom w:val="0"/>
      <w:divBdr>
        <w:top w:val="none" w:sz="0" w:space="0" w:color="auto"/>
        <w:left w:val="none" w:sz="0" w:space="0" w:color="auto"/>
        <w:bottom w:val="none" w:sz="0" w:space="0" w:color="auto"/>
        <w:right w:val="none" w:sz="0" w:space="0" w:color="auto"/>
      </w:divBdr>
    </w:div>
    <w:div w:id="410346712">
      <w:bodyDiv w:val="1"/>
      <w:marLeft w:val="0"/>
      <w:marRight w:val="0"/>
      <w:marTop w:val="0"/>
      <w:marBottom w:val="0"/>
      <w:divBdr>
        <w:top w:val="none" w:sz="0" w:space="0" w:color="auto"/>
        <w:left w:val="none" w:sz="0" w:space="0" w:color="auto"/>
        <w:bottom w:val="none" w:sz="0" w:space="0" w:color="auto"/>
        <w:right w:val="none" w:sz="0" w:space="0" w:color="auto"/>
      </w:divBdr>
    </w:div>
    <w:div w:id="438258825">
      <w:bodyDiv w:val="1"/>
      <w:marLeft w:val="0"/>
      <w:marRight w:val="0"/>
      <w:marTop w:val="0"/>
      <w:marBottom w:val="0"/>
      <w:divBdr>
        <w:top w:val="none" w:sz="0" w:space="0" w:color="auto"/>
        <w:left w:val="none" w:sz="0" w:space="0" w:color="auto"/>
        <w:bottom w:val="none" w:sz="0" w:space="0" w:color="auto"/>
        <w:right w:val="none" w:sz="0" w:space="0" w:color="auto"/>
      </w:divBdr>
    </w:div>
    <w:div w:id="439686156">
      <w:bodyDiv w:val="1"/>
      <w:marLeft w:val="0"/>
      <w:marRight w:val="0"/>
      <w:marTop w:val="0"/>
      <w:marBottom w:val="0"/>
      <w:divBdr>
        <w:top w:val="none" w:sz="0" w:space="0" w:color="auto"/>
        <w:left w:val="none" w:sz="0" w:space="0" w:color="auto"/>
        <w:bottom w:val="none" w:sz="0" w:space="0" w:color="auto"/>
        <w:right w:val="none" w:sz="0" w:space="0" w:color="auto"/>
      </w:divBdr>
    </w:div>
    <w:div w:id="464735133">
      <w:bodyDiv w:val="1"/>
      <w:marLeft w:val="0"/>
      <w:marRight w:val="0"/>
      <w:marTop w:val="0"/>
      <w:marBottom w:val="0"/>
      <w:divBdr>
        <w:top w:val="none" w:sz="0" w:space="0" w:color="auto"/>
        <w:left w:val="none" w:sz="0" w:space="0" w:color="auto"/>
        <w:bottom w:val="none" w:sz="0" w:space="0" w:color="auto"/>
        <w:right w:val="none" w:sz="0" w:space="0" w:color="auto"/>
      </w:divBdr>
    </w:div>
    <w:div w:id="559366104">
      <w:bodyDiv w:val="1"/>
      <w:marLeft w:val="0"/>
      <w:marRight w:val="0"/>
      <w:marTop w:val="0"/>
      <w:marBottom w:val="0"/>
      <w:divBdr>
        <w:top w:val="none" w:sz="0" w:space="0" w:color="auto"/>
        <w:left w:val="none" w:sz="0" w:space="0" w:color="auto"/>
        <w:bottom w:val="none" w:sz="0" w:space="0" w:color="auto"/>
        <w:right w:val="none" w:sz="0" w:space="0" w:color="auto"/>
      </w:divBdr>
    </w:div>
    <w:div w:id="578366371">
      <w:bodyDiv w:val="1"/>
      <w:marLeft w:val="0"/>
      <w:marRight w:val="0"/>
      <w:marTop w:val="0"/>
      <w:marBottom w:val="0"/>
      <w:divBdr>
        <w:top w:val="none" w:sz="0" w:space="0" w:color="auto"/>
        <w:left w:val="none" w:sz="0" w:space="0" w:color="auto"/>
        <w:bottom w:val="none" w:sz="0" w:space="0" w:color="auto"/>
        <w:right w:val="none" w:sz="0" w:space="0" w:color="auto"/>
      </w:divBdr>
    </w:div>
    <w:div w:id="603996398">
      <w:bodyDiv w:val="1"/>
      <w:marLeft w:val="0"/>
      <w:marRight w:val="0"/>
      <w:marTop w:val="0"/>
      <w:marBottom w:val="0"/>
      <w:divBdr>
        <w:top w:val="none" w:sz="0" w:space="0" w:color="auto"/>
        <w:left w:val="none" w:sz="0" w:space="0" w:color="auto"/>
        <w:bottom w:val="none" w:sz="0" w:space="0" w:color="auto"/>
        <w:right w:val="none" w:sz="0" w:space="0" w:color="auto"/>
      </w:divBdr>
    </w:div>
    <w:div w:id="690180892">
      <w:bodyDiv w:val="1"/>
      <w:marLeft w:val="0"/>
      <w:marRight w:val="0"/>
      <w:marTop w:val="0"/>
      <w:marBottom w:val="0"/>
      <w:divBdr>
        <w:top w:val="none" w:sz="0" w:space="0" w:color="auto"/>
        <w:left w:val="none" w:sz="0" w:space="0" w:color="auto"/>
        <w:bottom w:val="none" w:sz="0" w:space="0" w:color="auto"/>
        <w:right w:val="none" w:sz="0" w:space="0" w:color="auto"/>
      </w:divBdr>
    </w:div>
    <w:div w:id="721289881">
      <w:bodyDiv w:val="1"/>
      <w:marLeft w:val="0"/>
      <w:marRight w:val="0"/>
      <w:marTop w:val="0"/>
      <w:marBottom w:val="0"/>
      <w:divBdr>
        <w:top w:val="none" w:sz="0" w:space="0" w:color="auto"/>
        <w:left w:val="none" w:sz="0" w:space="0" w:color="auto"/>
        <w:bottom w:val="none" w:sz="0" w:space="0" w:color="auto"/>
        <w:right w:val="none" w:sz="0" w:space="0" w:color="auto"/>
      </w:divBdr>
    </w:div>
    <w:div w:id="745496916">
      <w:bodyDiv w:val="1"/>
      <w:marLeft w:val="0"/>
      <w:marRight w:val="0"/>
      <w:marTop w:val="0"/>
      <w:marBottom w:val="0"/>
      <w:divBdr>
        <w:top w:val="none" w:sz="0" w:space="0" w:color="auto"/>
        <w:left w:val="none" w:sz="0" w:space="0" w:color="auto"/>
        <w:bottom w:val="none" w:sz="0" w:space="0" w:color="auto"/>
        <w:right w:val="none" w:sz="0" w:space="0" w:color="auto"/>
      </w:divBdr>
    </w:div>
    <w:div w:id="807212056">
      <w:bodyDiv w:val="1"/>
      <w:marLeft w:val="0"/>
      <w:marRight w:val="0"/>
      <w:marTop w:val="0"/>
      <w:marBottom w:val="0"/>
      <w:divBdr>
        <w:top w:val="none" w:sz="0" w:space="0" w:color="auto"/>
        <w:left w:val="none" w:sz="0" w:space="0" w:color="auto"/>
        <w:bottom w:val="none" w:sz="0" w:space="0" w:color="auto"/>
        <w:right w:val="none" w:sz="0" w:space="0" w:color="auto"/>
      </w:divBdr>
    </w:div>
    <w:div w:id="824710334">
      <w:bodyDiv w:val="1"/>
      <w:marLeft w:val="0"/>
      <w:marRight w:val="0"/>
      <w:marTop w:val="0"/>
      <w:marBottom w:val="0"/>
      <w:divBdr>
        <w:top w:val="none" w:sz="0" w:space="0" w:color="auto"/>
        <w:left w:val="none" w:sz="0" w:space="0" w:color="auto"/>
        <w:bottom w:val="none" w:sz="0" w:space="0" w:color="auto"/>
        <w:right w:val="none" w:sz="0" w:space="0" w:color="auto"/>
      </w:divBdr>
    </w:div>
    <w:div w:id="831718831">
      <w:bodyDiv w:val="1"/>
      <w:marLeft w:val="0"/>
      <w:marRight w:val="0"/>
      <w:marTop w:val="0"/>
      <w:marBottom w:val="0"/>
      <w:divBdr>
        <w:top w:val="none" w:sz="0" w:space="0" w:color="auto"/>
        <w:left w:val="none" w:sz="0" w:space="0" w:color="auto"/>
        <w:bottom w:val="none" w:sz="0" w:space="0" w:color="auto"/>
        <w:right w:val="none" w:sz="0" w:space="0" w:color="auto"/>
      </w:divBdr>
    </w:div>
    <w:div w:id="913662992">
      <w:bodyDiv w:val="1"/>
      <w:marLeft w:val="0"/>
      <w:marRight w:val="0"/>
      <w:marTop w:val="0"/>
      <w:marBottom w:val="0"/>
      <w:divBdr>
        <w:top w:val="none" w:sz="0" w:space="0" w:color="auto"/>
        <w:left w:val="none" w:sz="0" w:space="0" w:color="auto"/>
        <w:bottom w:val="none" w:sz="0" w:space="0" w:color="auto"/>
        <w:right w:val="none" w:sz="0" w:space="0" w:color="auto"/>
      </w:divBdr>
    </w:div>
    <w:div w:id="921915413">
      <w:bodyDiv w:val="1"/>
      <w:marLeft w:val="0"/>
      <w:marRight w:val="0"/>
      <w:marTop w:val="0"/>
      <w:marBottom w:val="0"/>
      <w:divBdr>
        <w:top w:val="none" w:sz="0" w:space="0" w:color="auto"/>
        <w:left w:val="none" w:sz="0" w:space="0" w:color="auto"/>
        <w:bottom w:val="none" w:sz="0" w:space="0" w:color="auto"/>
        <w:right w:val="none" w:sz="0" w:space="0" w:color="auto"/>
      </w:divBdr>
    </w:div>
    <w:div w:id="926495472">
      <w:bodyDiv w:val="1"/>
      <w:marLeft w:val="0"/>
      <w:marRight w:val="0"/>
      <w:marTop w:val="0"/>
      <w:marBottom w:val="0"/>
      <w:divBdr>
        <w:top w:val="none" w:sz="0" w:space="0" w:color="auto"/>
        <w:left w:val="none" w:sz="0" w:space="0" w:color="auto"/>
        <w:bottom w:val="none" w:sz="0" w:space="0" w:color="auto"/>
        <w:right w:val="none" w:sz="0" w:space="0" w:color="auto"/>
      </w:divBdr>
    </w:div>
    <w:div w:id="1001080529">
      <w:bodyDiv w:val="1"/>
      <w:marLeft w:val="0"/>
      <w:marRight w:val="0"/>
      <w:marTop w:val="0"/>
      <w:marBottom w:val="0"/>
      <w:divBdr>
        <w:top w:val="none" w:sz="0" w:space="0" w:color="auto"/>
        <w:left w:val="none" w:sz="0" w:space="0" w:color="auto"/>
        <w:bottom w:val="none" w:sz="0" w:space="0" w:color="auto"/>
        <w:right w:val="none" w:sz="0" w:space="0" w:color="auto"/>
      </w:divBdr>
    </w:div>
    <w:div w:id="1024017468">
      <w:bodyDiv w:val="1"/>
      <w:marLeft w:val="0"/>
      <w:marRight w:val="0"/>
      <w:marTop w:val="0"/>
      <w:marBottom w:val="0"/>
      <w:divBdr>
        <w:top w:val="none" w:sz="0" w:space="0" w:color="auto"/>
        <w:left w:val="none" w:sz="0" w:space="0" w:color="auto"/>
        <w:bottom w:val="none" w:sz="0" w:space="0" w:color="auto"/>
        <w:right w:val="none" w:sz="0" w:space="0" w:color="auto"/>
      </w:divBdr>
      <w:divsChild>
        <w:div w:id="171454882">
          <w:marLeft w:val="0"/>
          <w:marRight w:val="0"/>
          <w:marTop w:val="0"/>
          <w:marBottom w:val="0"/>
          <w:divBdr>
            <w:top w:val="none" w:sz="0" w:space="0" w:color="auto"/>
            <w:left w:val="none" w:sz="0" w:space="0" w:color="auto"/>
            <w:bottom w:val="none" w:sz="0" w:space="0" w:color="auto"/>
            <w:right w:val="none" w:sz="0" w:space="0" w:color="auto"/>
          </w:divBdr>
          <w:divsChild>
            <w:div w:id="1134712525">
              <w:marLeft w:val="0"/>
              <w:marRight w:val="0"/>
              <w:marTop w:val="0"/>
              <w:marBottom w:val="0"/>
              <w:divBdr>
                <w:top w:val="none" w:sz="0" w:space="0" w:color="auto"/>
                <w:left w:val="none" w:sz="0" w:space="0" w:color="auto"/>
                <w:bottom w:val="none" w:sz="0" w:space="0" w:color="auto"/>
                <w:right w:val="none" w:sz="0" w:space="0" w:color="auto"/>
              </w:divBdr>
              <w:divsChild>
                <w:div w:id="809442311">
                  <w:marLeft w:val="0"/>
                  <w:marRight w:val="0"/>
                  <w:marTop w:val="0"/>
                  <w:marBottom w:val="0"/>
                  <w:divBdr>
                    <w:top w:val="none" w:sz="0" w:space="0" w:color="auto"/>
                    <w:left w:val="none" w:sz="0" w:space="0" w:color="auto"/>
                    <w:bottom w:val="none" w:sz="0" w:space="0" w:color="auto"/>
                    <w:right w:val="none" w:sz="0" w:space="0" w:color="auto"/>
                  </w:divBdr>
                  <w:divsChild>
                    <w:div w:id="1019703051">
                      <w:marLeft w:val="0"/>
                      <w:marRight w:val="0"/>
                      <w:marTop w:val="0"/>
                      <w:marBottom w:val="0"/>
                      <w:divBdr>
                        <w:top w:val="none" w:sz="0" w:space="0" w:color="auto"/>
                        <w:left w:val="none" w:sz="0" w:space="0" w:color="auto"/>
                        <w:bottom w:val="none" w:sz="0" w:space="0" w:color="auto"/>
                        <w:right w:val="none" w:sz="0" w:space="0" w:color="auto"/>
                      </w:divBdr>
                      <w:divsChild>
                        <w:div w:id="493180792">
                          <w:marLeft w:val="0"/>
                          <w:marRight w:val="0"/>
                          <w:marTop w:val="0"/>
                          <w:marBottom w:val="0"/>
                          <w:divBdr>
                            <w:top w:val="none" w:sz="0" w:space="0" w:color="auto"/>
                            <w:left w:val="none" w:sz="0" w:space="0" w:color="auto"/>
                            <w:bottom w:val="none" w:sz="0" w:space="0" w:color="auto"/>
                            <w:right w:val="none" w:sz="0" w:space="0" w:color="auto"/>
                          </w:divBdr>
                          <w:divsChild>
                            <w:div w:id="149058591">
                              <w:marLeft w:val="0"/>
                              <w:marRight w:val="0"/>
                              <w:marTop w:val="0"/>
                              <w:marBottom w:val="0"/>
                              <w:divBdr>
                                <w:top w:val="none" w:sz="0" w:space="0" w:color="auto"/>
                                <w:left w:val="none" w:sz="0" w:space="0" w:color="auto"/>
                                <w:bottom w:val="none" w:sz="0" w:space="0" w:color="auto"/>
                                <w:right w:val="none" w:sz="0" w:space="0" w:color="auto"/>
                              </w:divBdr>
                            </w:div>
                            <w:div w:id="530343361">
                              <w:marLeft w:val="0"/>
                              <w:marRight w:val="0"/>
                              <w:marTop w:val="0"/>
                              <w:marBottom w:val="0"/>
                              <w:divBdr>
                                <w:top w:val="none" w:sz="0" w:space="0" w:color="auto"/>
                                <w:left w:val="none" w:sz="0" w:space="0" w:color="auto"/>
                                <w:bottom w:val="none" w:sz="0" w:space="0" w:color="auto"/>
                                <w:right w:val="none" w:sz="0" w:space="0" w:color="auto"/>
                              </w:divBdr>
                            </w:div>
                            <w:div w:id="1315186093">
                              <w:marLeft w:val="0"/>
                              <w:marRight w:val="0"/>
                              <w:marTop w:val="0"/>
                              <w:marBottom w:val="0"/>
                              <w:divBdr>
                                <w:top w:val="none" w:sz="0" w:space="0" w:color="auto"/>
                                <w:left w:val="none" w:sz="0" w:space="0" w:color="auto"/>
                                <w:bottom w:val="none" w:sz="0" w:space="0" w:color="auto"/>
                                <w:right w:val="none" w:sz="0" w:space="0" w:color="auto"/>
                              </w:divBdr>
                            </w:div>
                            <w:div w:id="1742100206">
                              <w:marLeft w:val="0"/>
                              <w:marRight w:val="0"/>
                              <w:marTop w:val="0"/>
                              <w:marBottom w:val="0"/>
                              <w:divBdr>
                                <w:top w:val="none" w:sz="0" w:space="0" w:color="auto"/>
                                <w:left w:val="none" w:sz="0" w:space="0" w:color="auto"/>
                                <w:bottom w:val="none" w:sz="0" w:space="0" w:color="auto"/>
                                <w:right w:val="none" w:sz="0" w:space="0" w:color="auto"/>
                              </w:divBdr>
                            </w:div>
                            <w:div w:id="1797262106">
                              <w:marLeft w:val="0"/>
                              <w:marRight w:val="0"/>
                              <w:marTop w:val="0"/>
                              <w:marBottom w:val="0"/>
                              <w:divBdr>
                                <w:top w:val="none" w:sz="0" w:space="0" w:color="auto"/>
                                <w:left w:val="none" w:sz="0" w:space="0" w:color="auto"/>
                                <w:bottom w:val="none" w:sz="0" w:space="0" w:color="auto"/>
                                <w:right w:val="none" w:sz="0" w:space="0" w:color="auto"/>
                              </w:divBdr>
                            </w:div>
                            <w:div w:id="1894197590">
                              <w:marLeft w:val="0"/>
                              <w:marRight w:val="0"/>
                              <w:marTop w:val="0"/>
                              <w:marBottom w:val="0"/>
                              <w:divBdr>
                                <w:top w:val="none" w:sz="0" w:space="0" w:color="auto"/>
                                <w:left w:val="none" w:sz="0" w:space="0" w:color="auto"/>
                                <w:bottom w:val="none" w:sz="0" w:space="0" w:color="auto"/>
                                <w:right w:val="none" w:sz="0" w:space="0" w:color="auto"/>
                              </w:divBdr>
                            </w:div>
                            <w:div w:id="20544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889087">
      <w:bodyDiv w:val="1"/>
      <w:marLeft w:val="0"/>
      <w:marRight w:val="0"/>
      <w:marTop w:val="0"/>
      <w:marBottom w:val="0"/>
      <w:divBdr>
        <w:top w:val="none" w:sz="0" w:space="0" w:color="auto"/>
        <w:left w:val="none" w:sz="0" w:space="0" w:color="auto"/>
        <w:bottom w:val="none" w:sz="0" w:space="0" w:color="auto"/>
        <w:right w:val="none" w:sz="0" w:space="0" w:color="auto"/>
      </w:divBdr>
    </w:div>
    <w:div w:id="1111440853">
      <w:bodyDiv w:val="1"/>
      <w:marLeft w:val="0"/>
      <w:marRight w:val="0"/>
      <w:marTop w:val="0"/>
      <w:marBottom w:val="0"/>
      <w:divBdr>
        <w:top w:val="none" w:sz="0" w:space="0" w:color="auto"/>
        <w:left w:val="none" w:sz="0" w:space="0" w:color="auto"/>
        <w:bottom w:val="none" w:sz="0" w:space="0" w:color="auto"/>
        <w:right w:val="none" w:sz="0" w:space="0" w:color="auto"/>
      </w:divBdr>
    </w:div>
    <w:div w:id="1126897158">
      <w:bodyDiv w:val="1"/>
      <w:marLeft w:val="0"/>
      <w:marRight w:val="0"/>
      <w:marTop w:val="0"/>
      <w:marBottom w:val="0"/>
      <w:divBdr>
        <w:top w:val="none" w:sz="0" w:space="0" w:color="auto"/>
        <w:left w:val="none" w:sz="0" w:space="0" w:color="auto"/>
        <w:bottom w:val="none" w:sz="0" w:space="0" w:color="auto"/>
        <w:right w:val="none" w:sz="0" w:space="0" w:color="auto"/>
      </w:divBdr>
    </w:div>
    <w:div w:id="1164511112">
      <w:bodyDiv w:val="1"/>
      <w:marLeft w:val="0"/>
      <w:marRight w:val="0"/>
      <w:marTop w:val="0"/>
      <w:marBottom w:val="0"/>
      <w:divBdr>
        <w:top w:val="none" w:sz="0" w:space="0" w:color="auto"/>
        <w:left w:val="none" w:sz="0" w:space="0" w:color="auto"/>
        <w:bottom w:val="none" w:sz="0" w:space="0" w:color="auto"/>
        <w:right w:val="none" w:sz="0" w:space="0" w:color="auto"/>
      </w:divBdr>
    </w:div>
    <w:div w:id="1291352910">
      <w:bodyDiv w:val="1"/>
      <w:marLeft w:val="0"/>
      <w:marRight w:val="0"/>
      <w:marTop w:val="0"/>
      <w:marBottom w:val="0"/>
      <w:divBdr>
        <w:top w:val="none" w:sz="0" w:space="0" w:color="auto"/>
        <w:left w:val="none" w:sz="0" w:space="0" w:color="auto"/>
        <w:bottom w:val="none" w:sz="0" w:space="0" w:color="auto"/>
        <w:right w:val="none" w:sz="0" w:space="0" w:color="auto"/>
      </w:divBdr>
    </w:div>
    <w:div w:id="1299847102">
      <w:bodyDiv w:val="1"/>
      <w:marLeft w:val="0"/>
      <w:marRight w:val="0"/>
      <w:marTop w:val="0"/>
      <w:marBottom w:val="0"/>
      <w:divBdr>
        <w:top w:val="none" w:sz="0" w:space="0" w:color="auto"/>
        <w:left w:val="none" w:sz="0" w:space="0" w:color="auto"/>
        <w:bottom w:val="none" w:sz="0" w:space="0" w:color="auto"/>
        <w:right w:val="none" w:sz="0" w:space="0" w:color="auto"/>
      </w:divBdr>
    </w:div>
    <w:div w:id="1325817403">
      <w:bodyDiv w:val="1"/>
      <w:marLeft w:val="0"/>
      <w:marRight w:val="0"/>
      <w:marTop w:val="0"/>
      <w:marBottom w:val="0"/>
      <w:divBdr>
        <w:top w:val="none" w:sz="0" w:space="0" w:color="auto"/>
        <w:left w:val="none" w:sz="0" w:space="0" w:color="auto"/>
        <w:bottom w:val="none" w:sz="0" w:space="0" w:color="auto"/>
        <w:right w:val="none" w:sz="0" w:space="0" w:color="auto"/>
      </w:divBdr>
      <w:divsChild>
        <w:div w:id="1724982907">
          <w:marLeft w:val="0"/>
          <w:marRight w:val="0"/>
          <w:marTop w:val="0"/>
          <w:marBottom w:val="0"/>
          <w:divBdr>
            <w:top w:val="none" w:sz="0" w:space="0" w:color="auto"/>
            <w:left w:val="none" w:sz="0" w:space="0" w:color="auto"/>
            <w:bottom w:val="none" w:sz="0" w:space="0" w:color="auto"/>
            <w:right w:val="none" w:sz="0" w:space="0" w:color="auto"/>
          </w:divBdr>
          <w:divsChild>
            <w:div w:id="730886261">
              <w:marLeft w:val="0"/>
              <w:marRight w:val="0"/>
              <w:marTop w:val="0"/>
              <w:marBottom w:val="0"/>
              <w:divBdr>
                <w:top w:val="none" w:sz="0" w:space="0" w:color="auto"/>
                <w:left w:val="none" w:sz="0" w:space="0" w:color="auto"/>
                <w:bottom w:val="none" w:sz="0" w:space="0" w:color="auto"/>
                <w:right w:val="none" w:sz="0" w:space="0" w:color="auto"/>
              </w:divBdr>
              <w:divsChild>
                <w:div w:id="627710345">
                  <w:marLeft w:val="0"/>
                  <w:marRight w:val="0"/>
                  <w:marTop w:val="0"/>
                  <w:marBottom w:val="0"/>
                  <w:divBdr>
                    <w:top w:val="none" w:sz="0" w:space="0" w:color="auto"/>
                    <w:left w:val="none" w:sz="0" w:space="0" w:color="auto"/>
                    <w:bottom w:val="none" w:sz="0" w:space="0" w:color="auto"/>
                    <w:right w:val="none" w:sz="0" w:space="0" w:color="auto"/>
                  </w:divBdr>
                  <w:divsChild>
                    <w:div w:id="1295790071">
                      <w:marLeft w:val="0"/>
                      <w:marRight w:val="0"/>
                      <w:marTop w:val="0"/>
                      <w:marBottom w:val="0"/>
                      <w:divBdr>
                        <w:top w:val="none" w:sz="0" w:space="0" w:color="auto"/>
                        <w:left w:val="none" w:sz="0" w:space="0" w:color="auto"/>
                        <w:bottom w:val="none" w:sz="0" w:space="0" w:color="auto"/>
                        <w:right w:val="none" w:sz="0" w:space="0" w:color="auto"/>
                      </w:divBdr>
                      <w:divsChild>
                        <w:div w:id="1801528221">
                          <w:marLeft w:val="0"/>
                          <w:marRight w:val="0"/>
                          <w:marTop w:val="0"/>
                          <w:marBottom w:val="0"/>
                          <w:divBdr>
                            <w:top w:val="none" w:sz="0" w:space="0" w:color="auto"/>
                            <w:left w:val="none" w:sz="0" w:space="0" w:color="auto"/>
                            <w:bottom w:val="none" w:sz="0" w:space="0" w:color="auto"/>
                            <w:right w:val="none" w:sz="0" w:space="0" w:color="auto"/>
                          </w:divBdr>
                          <w:divsChild>
                            <w:div w:id="9796696">
                              <w:marLeft w:val="0"/>
                              <w:marRight w:val="0"/>
                              <w:marTop w:val="0"/>
                              <w:marBottom w:val="0"/>
                              <w:divBdr>
                                <w:top w:val="none" w:sz="0" w:space="0" w:color="auto"/>
                                <w:left w:val="none" w:sz="0" w:space="0" w:color="auto"/>
                                <w:bottom w:val="none" w:sz="0" w:space="0" w:color="auto"/>
                                <w:right w:val="none" w:sz="0" w:space="0" w:color="auto"/>
                              </w:divBdr>
                              <w:divsChild>
                                <w:div w:id="2002153680">
                                  <w:marLeft w:val="0"/>
                                  <w:marRight w:val="0"/>
                                  <w:marTop w:val="0"/>
                                  <w:marBottom w:val="0"/>
                                  <w:divBdr>
                                    <w:top w:val="none" w:sz="0" w:space="0" w:color="auto"/>
                                    <w:left w:val="none" w:sz="0" w:space="0" w:color="auto"/>
                                    <w:bottom w:val="none" w:sz="0" w:space="0" w:color="auto"/>
                                    <w:right w:val="none" w:sz="0" w:space="0" w:color="auto"/>
                                  </w:divBdr>
                                </w:div>
                              </w:divsChild>
                            </w:div>
                            <w:div w:id="821626637">
                              <w:marLeft w:val="0"/>
                              <w:marRight w:val="0"/>
                              <w:marTop w:val="0"/>
                              <w:marBottom w:val="0"/>
                              <w:divBdr>
                                <w:top w:val="none" w:sz="0" w:space="0" w:color="auto"/>
                                <w:left w:val="none" w:sz="0" w:space="0" w:color="auto"/>
                                <w:bottom w:val="none" w:sz="0" w:space="0" w:color="auto"/>
                                <w:right w:val="none" w:sz="0" w:space="0" w:color="auto"/>
                              </w:divBdr>
                              <w:divsChild>
                                <w:div w:id="1592663207">
                                  <w:marLeft w:val="0"/>
                                  <w:marRight w:val="0"/>
                                  <w:marTop w:val="0"/>
                                  <w:marBottom w:val="0"/>
                                  <w:divBdr>
                                    <w:top w:val="none" w:sz="0" w:space="0" w:color="auto"/>
                                    <w:left w:val="none" w:sz="0" w:space="0" w:color="auto"/>
                                    <w:bottom w:val="none" w:sz="0" w:space="0" w:color="auto"/>
                                    <w:right w:val="none" w:sz="0" w:space="0" w:color="auto"/>
                                  </w:divBdr>
                                </w:div>
                              </w:divsChild>
                            </w:div>
                            <w:div w:id="1758407185">
                              <w:marLeft w:val="0"/>
                              <w:marRight w:val="0"/>
                              <w:marTop w:val="0"/>
                              <w:marBottom w:val="0"/>
                              <w:divBdr>
                                <w:top w:val="none" w:sz="0" w:space="0" w:color="auto"/>
                                <w:left w:val="none" w:sz="0" w:space="0" w:color="auto"/>
                                <w:bottom w:val="none" w:sz="0" w:space="0" w:color="auto"/>
                                <w:right w:val="none" w:sz="0" w:space="0" w:color="auto"/>
                              </w:divBdr>
                              <w:divsChild>
                                <w:div w:id="6026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453300">
      <w:bodyDiv w:val="1"/>
      <w:marLeft w:val="0"/>
      <w:marRight w:val="0"/>
      <w:marTop w:val="0"/>
      <w:marBottom w:val="0"/>
      <w:divBdr>
        <w:top w:val="none" w:sz="0" w:space="0" w:color="auto"/>
        <w:left w:val="none" w:sz="0" w:space="0" w:color="auto"/>
        <w:bottom w:val="none" w:sz="0" w:space="0" w:color="auto"/>
        <w:right w:val="none" w:sz="0" w:space="0" w:color="auto"/>
      </w:divBdr>
    </w:div>
    <w:div w:id="1352800289">
      <w:bodyDiv w:val="1"/>
      <w:marLeft w:val="0"/>
      <w:marRight w:val="0"/>
      <w:marTop w:val="0"/>
      <w:marBottom w:val="0"/>
      <w:divBdr>
        <w:top w:val="none" w:sz="0" w:space="0" w:color="auto"/>
        <w:left w:val="none" w:sz="0" w:space="0" w:color="auto"/>
        <w:bottom w:val="none" w:sz="0" w:space="0" w:color="auto"/>
        <w:right w:val="none" w:sz="0" w:space="0" w:color="auto"/>
      </w:divBdr>
    </w:div>
    <w:div w:id="1377700647">
      <w:bodyDiv w:val="1"/>
      <w:marLeft w:val="0"/>
      <w:marRight w:val="0"/>
      <w:marTop w:val="0"/>
      <w:marBottom w:val="0"/>
      <w:divBdr>
        <w:top w:val="none" w:sz="0" w:space="0" w:color="auto"/>
        <w:left w:val="none" w:sz="0" w:space="0" w:color="auto"/>
        <w:bottom w:val="none" w:sz="0" w:space="0" w:color="auto"/>
        <w:right w:val="none" w:sz="0" w:space="0" w:color="auto"/>
      </w:divBdr>
    </w:div>
    <w:div w:id="1436897268">
      <w:bodyDiv w:val="1"/>
      <w:marLeft w:val="0"/>
      <w:marRight w:val="0"/>
      <w:marTop w:val="0"/>
      <w:marBottom w:val="0"/>
      <w:divBdr>
        <w:top w:val="none" w:sz="0" w:space="0" w:color="auto"/>
        <w:left w:val="none" w:sz="0" w:space="0" w:color="auto"/>
        <w:bottom w:val="none" w:sz="0" w:space="0" w:color="auto"/>
        <w:right w:val="none" w:sz="0" w:space="0" w:color="auto"/>
      </w:divBdr>
    </w:div>
    <w:div w:id="1486622438">
      <w:bodyDiv w:val="1"/>
      <w:marLeft w:val="0"/>
      <w:marRight w:val="0"/>
      <w:marTop w:val="0"/>
      <w:marBottom w:val="0"/>
      <w:divBdr>
        <w:top w:val="none" w:sz="0" w:space="0" w:color="auto"/>
        <w:left w:val="none" w:sz="0" w:space="0" w:color="auto"/>
        <w:bottom w:val="none" w:sz="0" w:space="0" w:color="auto"/>
        <w:right w:val="none" w:sz="0" w:space="0" w:color="auto"/>
      </w:divBdr>
    </w:div>
    <w:div w:id="1491412254">
      <w:bodyDiv w:val="1"/>
      <w:marLeft w:val="0"/>
      <w:marRight w:val="0"/>
      <w:marTop w:val="0"/>
      <w:marBottom w:val="0"/>
      <w:divBdr>
        <w:top w:val="none" w:sz="0" w:space="0" w:color="auto"/>
        <w:left w:val="none" w:sz="0" w:space="0" w:color="auto"/>
        <w:bottom w:val="none" w:sz="0" w:space="0" w:color="auto"/>
        <w:right w:val="none" w:sz="0" w:space="0" w:color="auto"/>
      </w:divBdr>
      <w:divsChild>
        <w:div w:id="1172798845">
          <w:marLeft w:val="0"/>
          <w:marRight w:val="0"/>
          <w:marTop w:val="0"/>
          <w:marBottom w:val="0"/>
          <w:divBdr>
            <w:top w:val="none" w:sz="0" w:space="0" w:color="auto"/>
            <w:left w:val="none" w:sz="0" w:space="0" w:color="auto"/>
            <w:bottom w:val="none" w:sz="0" w:space="0" w:color="auto"/>
            <w:right w:val="none" w:sz="0" w:space="0" w:color="auto"/>
          </w:divBdr>
          <w:divsChild>
            <w:div w:id="1854412543">
              <w:marLeft w:val="0"/>
              <w:marRight w:val="0"/>
              <w:marTop w:val="0"/>
              <w:marBottom w:val="0"/>
              <w:divBdr>
                <w:top w:val="none" w:sz="0" w:space="0" w:color="auto"/>
                <w:left w:val="none" w:sz="0" w:space="0" w:color="auto"/>
                <w:bottom w:val="none" w:sz="0" w:space="0" w:color="auto"/>
                <w:right w:val="none" w:sz="0" w:space="0" w:color="auto"/>
              </w:divBdr>
              <w:divsChild>
                <w:div w:id="641543144">
                  <w:blockQuote w:val="1"/>
                  <w:marLeft w:val="96"/>
                  <w:marRight w:val="0"/>
                  <w:marTop w:val="100"/>
                  <w:marBottom w:val="100"/>
                  <w:divBdr>
                    <w:top w:val="none" w:sz="0" w:space="0" w:color="auto"/>
                    <w:left w:val="single" w:sz="6" w:space="6" w:color="CCCCCC"/>
                    <w:bottom w:val="none" w:sz="0" w:space="0" w:color="auto"/>
                    <w:right w:val="none" w:sz="0" w:space="0" w:color="auto"/>
                  </w:divBdr>
                  <w:divsChild>
                    <w:div w:id="1675913432">
                      <w:marLeft w:val="0"/>
                      <w:marRight w:val="0"/>
                      <w:marTop w:val="0"/>
                      <w:marBottom w:val="0"/>
                      <w:divBdr>
                        <w:top w:val="none" w:sz="0" w:space="0" w:color="auto"/>
                        <w:left w:val="none" w:sz="0" w:space="0" w:color="auto"/>
                        <w:bottom w:val="none" w:sz="0" w:space="0" w:color="auto"/>
                        <w:right w:val="none" w:sz="0" w:space="0" w:color="auto"/>
                      </w:divBdr>
                    </w:div>
                    <w:div w:id="15357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13337">
      <w:bodyDiv w:val="1"/>
      <w:marLeft w:val="0"/>
      <w:marRight w:val="0"/>
      <w:marTop w:val="0"/>
      <w:marBottom w:val="0"/>
      <w:divBdr>
        <w:top w:val="none" w:sz="0" w:space="0" w:color="auto"/>
        <w:left w:val="none" w:sz="0" w:space="0" w:color="auto"/>
        <w:bottom w:val="none" w:sz="0" w:space="0" w:color="auto"/>
        <w:right w:val="none" w:sz="0" w:space="0" w:color="auto"/>
      </w:divBdr>
    </w:div>
    <w:div w:id="1563717572">
      <w:bodyDiv w:val="1"/>
      <w:marLeft w:val="0"/>
      <w:marRight w:val="0"/>
      <w:marTop w:val="0"/>
      <w:marBottom w:val="0"/>
      <w:divBdr>
        <w:top w:val="none" w:sz="0" w:space="0" w:color="auto"/>
        <w:left w:val="none" w:sz="0" w:space="0" w:color="auto"/>
        <w:bottom w:val="none" w:sz="0" w:space="0" w:color="auto"/>
        <w:right w:val="none" w:sz="0" w:space="0" w:color="auto"/>
      </w:divBdr>
    </w:div>
    <w:div w:id="1576822631">
      <w:bodyDiv w:val="1"/>
      <w:marLeft w:val="0"/>
      <w:marRight w:val="0"/>
      <w:marTop w:val="0"/>
      <w:marBottom w:val="0"/>
      <w:divBdr>
        <w:top w:val="none" w:sz="0" w:space="0" w:color="auto"/>
        <w:left w:val="none" w:sz="0" w:space="0" w:color="auto"/>
        <w:bottom w:val="none" w:sz="0" w:space="0" w:color="auto"/>
        <w:right w:val="none" w:sz="0" w:space="0" w:color="auto"/>
      </w:divBdr>
    </w:div>
    <w:div w:id="1580366401">
      <w:bodyDiv w:val="1"/>
      <w:marLeft w:val="0"/>
      <w:marRight w:val="0"/>
      <w:marTop w:val="0"/>
      <w:marBottom w:val="0"/>
      <w:divBdr>
        <w:top w:val="none" w:sz="0" w:space="0" w:color="auto"/>
        <w:left w:val="none" w:sz="0" w:space="0" w:color="auto"/>
        <w:bottom w:val="none" w:sz="0" w:space="0" w:color="auto"/>
        <w:right w:val="none" w:sz="0" w:space="0" w:color="auto"/>
      </w:divBdr>
    </w:div>
    <w:div w:id="1592548248">
      <w:bodyDiv w:val="1"/>
      <w:marLeft w:val="0"/>
      <w:marRight w:val="0"/>
      <w:marTop w:val="0"/>
      <w:marBottom w:val="0"/>
      <w:divBdr>
        <w:top w:val="none" w:sz="0" w:space="0" w:color="auto"/>
        <w:left w:val="none" w:sz="0" w:space="0" w:color="auto"/>
        <w:bottom w:val="none" w:sz="0" w:space="0" w:color="auto"/>
        <w:right w:val="none" w:sz="0" w:space="0" w:color="auto"/>
      </w:divBdr>
    </w:div>
    <w:div w:id="1601797447">
      <w:bodyDiv w:val="1"/>
      <w:marLeft w:val="0"/>
      <w:marRight w:val="0"/>
      <w:marTop w:val="0"/>
      <w:marBottom w:val="0"/>
      <w:divBdr>
        <w:top w:val="none" w:sz="0" w:space="0" w:color="auto"/>
        <w:left w:val="none" w:sz="0" w:space="0" w:color="auto"/>
        <w:bottom w:val="none" w:sz="0" w:space="0" w:color="auto"/>
        <w:right w:val="none" w:sz="0" w:space="0" w:color="auto"/>
      </w:divBdr>
    </w:div>
    <w:div w:id="1619333755">
      <w:bodyDiv w:val="1"/>
      <w:marLeft w:val="0"/>
      <w:marRight w:val="0"/>
      <w:marTop w:val="0"/>
      <w:marBottom w:val="0"/>
      <w:divBdr>
        <w:top w:val="none" w:sz="0" w:space="0" w:color="auto"/>
        <w:left w:val="none" w:sz="0" w:space="0" w:color="auto"/>
        <w:bottom w:val="none" w:sz="0" w:space="0" w:color="auto"/>
        <w:right w:val="none" w:sz="0" w:space="0" w:color="auto"/>
      </w:divBdr>
    </w:div>
    <w:div w:id="1649632433">
      <w:bodyDiv w:val="1"/>
      <w:marLeft w:val="0"/>
      <w:marRight w:val="0"/>
      <w:marTop w:val="0"/>
      <w:marBottom w:val="0"/>
      <w:divBdr>
        <w:top w:val="none" w:sz="0" w:space="0" w:color="auto"/>
        <w:left w:val="none" w:sz="0" w:space="0" w:color="auto"/>
        <w:bottom w:val="none" w:sz="0" w:space="0" w:color="auto"/>
        <w:right w:val="none" w:sz="0" w:space="0" w:color="auto"/>
      </w:divBdr>
    </w:div>
    <w:div w:id="1662391897">
      <w:bodyDiv w:val="1"/>
      <w:marLeft w:val="0"/>
      <w:marRight w:val="0"/>
      <w:marTop w:val="0"/>
      <w:marBottom w:val="0"/>
      <w:divBdr>
        <w:top w:val="none" w:sz="0" w:space="0" w:color="auto"/>
        <w:left w:val="none" w:sz="0" w:space="0" w:color="auto"/>
        <w:bottom w:val="none" w:sz="0" w:space="0" w:color="auto"/>
        <w:right w:val="none" w:sz="0" w:space="0" w:color="auto"/>
      </w:divBdr>
    </w:div>
    <w:div w:id="1696805573">
      <w:bodyDiv w:val="1"/>
      <w:marLeft w:val="0"/>
      <w:marRight w:val="0"/>
      <w:marTop w:val="0"/>
      <w:marBottom w:val="0"/>
      <w:divBdr>
        <w:top w:val="none" w:sz="0" w:space="0" w:color="auto"/>
        <w:left w:val="none" w:sz="0" w:space="0" w:color="auto"/>
        <w:bottom w:val="none" w:sz="0" w:space="0" w:color="auto"/>
        <w:right w:val="none" w:sz="0" w:space="0" w:color="auto"/>
      </w:divBdr>
    </w:div>
    <w:div w:id="1778256073">
      <w:bodyDiv w:val="1"/>
      <w:marLeft w:val="0"/>
      <w:marRight w:val="0"/>
      <w:marTop w:val="0"/>
      <w:marBottom w:val="0"/>
      <w:divBdr>
        <w:top w:val="none" w:sz="0" w:space="0" w:color="auto"/>
        <w:left w:val="none" w:sz="0" w:space="0" w:color="auto"/>
        <w:bottom w:val="none" w:sz="0" w:space="0" w:color="auto"/>
        <w:right w:val="none" w:sz="0" w:space="0" w:color="auto"/>
      </w:divBdr>
    </w:div>
    <w:div w:id="1860964712">
      <w:bodyDiv w:val="1"/>
      <w:marLeft w:val="0"/>
      <w:marRight w:val="0"/>
      <w:marTop w:val="0"/>
      <w:marBottom w:val="0"/>
      <w:divBdr>
        <w:top w:val="none" w:sz="0" w:space="0" w:color="auto"/>
        <w:left w:val="none" w:sz="0" w:space="0" w:color="auto"/>
        <w:bottom w:val="none" w:sz="0" w:space="0" w:color="auto"/>
        <w:right w:val="none" w:sz="0" w:space="0" w:color="auto"/>
      </w:divBdr>
    </w:div>
    <w:div w:id="1873374853">
      <w:bodyDiv w:val="1"/>
      <w:marLeft w:val="0"/>
      <w:marRight w:val="0"/>
      <w:marTop w:val="0"/>
      <w:marBottom w:val="0"/>
      <w:divBdr>
        <w:top w:val="none" w:sz="0" w:space="0" w:color="auto"/>
        <w:left w:val="none" w:sz="0" w:space="0" w:color="auto"/>
        <w:bottom w:val="none" w:sz="0" w:space="0" w:color="auto"/>
        <w:right w:val="none" w:sz="0" w:space="0" w:color="auto"/>
      </w:divBdr>
    </w:div>
    <w:div w:id="1883859656">
      <w:bodyDiv w:val="1"/>
      <w:marLeft w:val="0"/>
      <w:marRight w:val="0"/>
      <w:marTop w:val="0"/>
      <w:marBottom w:val="0"/>
      <w:divBdr>
        <w:top w:val="none" w:sz="0" w:space="0" w:color="auto"/>
        <w:left w:val="none" w:sz="0" w:space="0" w:color="auto"/>
        <w:bottom w:val="none" w:sz="0" w:space="0" w:color="auto"/>
        <w:right w:val="none" w:sz="0" w:space="0" w:color="auto"/>
      </w:divBdr>
    </w:div>
    <w:div w:id="18963117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108">
          <w:marLeft w:val="0"/>
          <w:marRight w:val="0"/>
          <w:marTop w:val="0"/>
          <w:marBottom w:val="0"/>
          <w:divBdr>
            <w:top w:val="none" w:sz="0" w:space="0" w:color="auto"/>
            <w:left w:val="none" w:sz="0" w:space="0" w:color="auto"/>
            <w:bottom w:val="none" w:sz="0" w:space="0" w:color="auto"/>
            <w:right w:val="none" w:sz="0" w:space="0" w:color="auto"/>
          </w:divBdr>
        </w:div>
      </w:divsChild>
    </w:div>
    <w:div w:id="1935891818">
      <w:bodyDiv w:val="1"/>
      <w:marLeft w:val="0"/>
      <w:marRight w:val="0"/>
      <w:marTop w:val="0"/>
      <w:marBottom w:val="0"/>
      <w:divBdr>
        <w:top w:val="none" w:sz="0" w:space="0" w:color="auto"/>
        <w:left w:val="none" w:sz="0" w:space="0" w:color="auto"/>
        <w:bottom w:val="none" w:sz="0" w:space="0" w:color="auto"/>
        <w:right w:val="none" w:sz="0" w:space="0" w:color="auto"/>
      </w:divBdr>
    </w:div>
    <w:div w:id="1978753397">
      <w:bodyDiv w:val="1"/>
      <w:marLeft w:val="0"/>
      <w:marRight w:val="0"/>
      <w:marTop w:val="0"/>
      <w:marBottom w:val="0"/>
      <w:divBdr>
        <w:top w:val="none" w:sz="0" w:space="0" w:color="auto"/>
        <w:left w:val="none" w:sz="0" w:space="0" w:color="auto"/>
        <w:bottom w:val="none" w:sz="0" w:space="0" w:color="auto"/>
        <w:right w:val="none" w:sz="0" w:space="0" w:color="auto"/>
      </w:divBdr>
    </w:div>
    <w:div w:id="2017614080">
      <w:bodyDiv w:val="1"/>
      <w:marLeft w:val="0"/>
      <w:marRight w:val="0"/>
      <w:marTop w:val="0"/>
      <w:marBottom w:val="0"/>
      <w:divBdr>
        <w:top w:val="none" w:sz="0" w:space="0" w:color="auto"/>
        <w:left w:val="none" w:sz="0" w:space="0" w:color="auto"/>
        <w:bottom w:val="none" w:sz="0" w:space="0" w:color="auto"/>
        <w:right w:val="none" w:sz="0" w:space="0" w:color="auto"/>
      </w:divBdr>
    </w:div>
    <w:div w:id="2021538757">
      <w:bodyDiv w:val="1"/>
      <w:marLeft w:val="0"/>
      <w:marRight w:val="0"/>
      <w:marTop w:val="0"/>
      <w:marBottom w:val="0"/>
      <w:divBdr>
        <w:top w:val="none" w:sz="0" w:space="0" w:color="auto"/>
        <w:left w:val="none" w:sz="0" w:space="0" w:color="auto"/>
        <w:bottom w:val="none" w:sz="0" w:space="0" w:color="auto"/>
        <w:right w:val="none" w:sz="0" w:space="0" w:color="auto"/>
      </w:divBdr>
    </w:div>
    <w:div w:id="2021665153">
      <w:bodyDiv w:val="1"/>
      <w:marLeft w:val="0"/>
      <w:marRight w:val="0"/>
      <w:marTop w:val="0"/>
      <w:marBottom w:val="0"/>
      <w:divBdr>
        <w:top w:val="none" w:sz="0" w:space="0" w:color="auto"/>
        <w:left w:val="none" w:sz="0" w:space="0" w:color="auto"/>
        <w:bottom w:val="none" w:sz="0" w:space="0" w:color="auto"/>
        <w:right w:val="none" w:sz="0" w:space="0" w:color="auto"/>
      </w:divBdr>
      <w:divsChild>
        <w:div w:id="364867321">
          <w:marLeft w:val="0"/>
          <w:marRight w:val="0"/>
          <w:marTop w:val="0"/>
          <w:marBottom w:val="0"/>
          <w:divBdr>
            <w:top w:val="none" w:sz="0" w:space="0" w:color="auto"/>
            <w:left w:val="none" w:sz="0" w:space="0" w:color="auto"/>
            <w:bottom w:val="none" w:sz="0" w:space="0" w:color="auto"/>
            <w:right w:val="none" w:sz="0" w:space="0" w:color="auto"/>
          </w:divBdr>
          <w:divsChild>
            <w:div w:id="940992707">
              <w:marLeft w:val="0"/>
              <w:marRight w:val="0"/>
              <w:marTop w:val="0"/>
              <w:marBottom w:val="0"/>
              <w:divBdr>
                <w:top w:val="none" w:sz="0" w:space="0" w:color="auto"/>
                <w:left w:val="none" w:sz="0" w:space="0" w:color="auto"/>
                <w:bottom w:val="none" w:sz="0" w:space="0" w:color="auto"/>
                <w:right w:val="none" w:sz="0" w:space="0" w:color="auto"/>
              </w:divBdr>
              <w:divsChild>
                <w:div w:id="1051541780">
                  <w:marLeft w:val="0"/>
                  <w:marRight w:val="0"/>
                  <w:marTop w:val="0"/>
                  <w:marBottom w:val="0"/>
                  <w:divBdr>
                    <w:top w:val="none" w:sz="0" w:space="0" w:color="auto"/>
                    <w:left w:val="none" w:sz="0" w:space="0" w:color="auto"/>
                    <w:bottom w:val="none" w:sz="0" w:space="0" w:color="auto"/>
                    <w:right w:val="none" w:sz="0" w:space="0" w:color="auto"/>
                  </w:divBdr>
                  <w:divsChild>
                    <w:div w:id="145981174">
                      <w:marLeft w:val="0"/>
                      <w:marRight w:val="0"/>
                      <w:marTop w:val="0"/>
                      <w:marBottom w:val="0"/>
                      <w:divBdr>
                        <w:top w:val="none" w:sz="0" w:space="0" w:color="auto"/>
                        <w:left w:val="none" w:sz="0" w:space="0" w:color="auto"/>
                        <w:bottom w:val="none" w:sz="0" w:space="0" w:color="auto"/>
                        <w:right w:val="none" w:sz="0" w:space="0" w:color="auto"/>
                      </w:divBdr>
                      <w:divsChild>
                        <w:div w:id="2123726340">
                          <w:marLeft w:val="0"/>
                          <w:marRight w:val="0"/>
                          <w:marTop w:val="0"/>
                          <w:marBottom w:val="0"/>
                          <w:divBdr>
                            <w:top w:val="none" w:sz="0" w:space="0" w:color="auto"/>
                            <w:left w:val="none" w:sz="0" w:space="0" w:color="auto"/>
                            <w:bottom w:val="none" w:sz="0" w:space="0" w:color="auto"/>
                            <w:right w:val="none" w:sz="0" w:space="0" w:color="auto"/>
                          </w:divBdr>
                          <w:divsChild>
                            <w:div w:id="296834854">
                              <w:marLeft w:val="2070"/>
                              <w:marRight w:val="3960"/>
                              <w:marTop w:val="0"/>
                              <w:marBottom w:val="0"/>
                              <w:divBdr>
                                <w:top w:val="none" w:sz="0" w:space="0" w:color="auto"/>
                                <w:left w:val="none" w:sz="0" w:space="0" w:color="auto"/>
                                <w:bottom w:val="none" w:sz="0" w:space="0" w:color="auto"/>
                                <w:right w:val="none" w:sz="0" w:space="0" w:color="auto"/>
                              </w:divBdr>
                              <w:divsChild>
                                <w:div w:id="1638491464">
                                  <w:marLeft w:val="0"/>
                                  <w:marRight w:val="0"/>
                                  <w:marTop w:val="0"/>
                                  <w:marBottom w:val="0"/>
                                  <w:divBdr>
                                    <w:top w:val="none" w:sz="0" w:space="0" w:color="auto"/>
                                    <w:left w:val="none" w:sz="0" w:space="0" w:color="auto"/>
                                    <w:bottom w:val="none" w:sz="0" w:space="0" w:color="auto"/>
                                    <w:right w:val="none" w:sz="0" w:space="0" w:color="auto"/>
                                  </w:divBdr>
                                  <w:divsChild>
                                    <w:div w:id="1118333705">
                                      <w:marLeft w:val="0"/>
                                      <w:marRight w:val="0"/>
                                      <w:marTop w:val="0"/>
                                      <w:marBottom w:val="0"/>
                                      <w:divBdr>
                                        <w:top w:val="none" w:sz="0" w:space="0" w:color="auto"/>
                                        <w:left w:val="none" w:sz="0" w:space="0" w:color="auto"/>
                                        <w:bottom w:val="none" w:sz="0" w:space="0" w:color="auto"/>
                                        <w:right w:val="none" w:sz="0" w:space="0" w:color="auto"/>
                                      </w:divBdr>
                                      <w:divsChild>
                                        <w:div w:id="1713849764">
                                          <w:marLeft w:val="0"/>
                                          <w:marRight w:val="0"/>
                                          <w:marTop w:val="0"/>
                                          <w:marBottom w:val="0"/>
                                          <w:divBdr>
                                            <w:top w:val="none" w:sz="0" w:space="0" w:color="auto"/>
                                            <w:left w:val="none" w:sz="0" w:space="0" w:color="auto"/>
                                            <w:bottom w:val="none" w:sz="0" w:space="0" w:color="auto"/>
                                            <w:right w:val="none" w:sz="0" w:space="0" w:color="auto"/>
                                          </w:divBdr>
                                          <w:divsChild>
                                            <w:div w:id="1853950933">
                                              <w:marLeft w:val="0"/>
                                              <w:marRight w:val="0"/>
                                              <w:marTop w:val="90"/>
                                              <w:marBottom w:val="0"/>
                                              <w:divBdr>
                                                <w:top w:val="none" w:sz="0" w:space="0" w:color="auto"/>
                                                <w:left w:val="none" w:sz="0" w:space="0" w:color="auto"/>
                                                <w:bottom w:val="none" w:sz="0" w:space="0" w:color="auto"/>
                                                <w:right w:val="none" w:sz="0" w:space="0" w:color="auto"/>
                                              </w:divBdr>
                                              <w:divsChild>
                                                <w:div w:id="133566101">
                                                  <w:marLeft w:val="0"/>
                                                  <w:marRight w:val="0"/>
                                                  <w:marTop w:val="0"/>
                                                  <w:marBottom w:val="0"/>
                                                  <w:divBdr>
                                                    <w:top w:val="none" w:sz="0" w:space="0" w:color="auto"/>
                                                    <w:left w:val="none" w:sz="0" w:space="0" w:color="auto"/>
                                                    <w:bottom w:val="none" w:sz="0" w:space="0" w:color="auto"/>
                                                    <w:right w:val="none" w:sz="0" w:space="0" w:color="auto"/>
                                                  </w:divBdr>
                                                  <w:divsChild>
                                                    <w:div w:id="1652975777">
                                                      <w:marLeft w:val="0"/>
                                                      <w:marRight w:val="0"/>
                                                      <w:marTop w:val="0"/>
                                                      <w:marBottom w:val="0"/>
                                                      <w:divBdr>
                                                        <w:top w:val="none" w:sz="0" w:space="0" w:color="auto"/>
                                                        <w:left w:val="none" w:sz="0" w:space="0" w:color="auto"/>
                                                        <w:bottom w:val="none" w:sz="0" w:space="0" w:color="auto"/>
                                                        <w:right w:val="none" w:sz="0" w:space="0" w:color="auto"/>
                                                      </w:divBdr>
                                                      <w:divsChild>
                                                        <w:div w:id="1388146465">
                                                          <w:marLeft w:val="0"/>
                                                          <w:marRight w:val="0"/>
                                                          <w:marTop w:val="0"/>
                                                          <w:marBottom w:val="390"/>
                                                          <w:divBdr>
                                                            <w:top w:val="none" w:sz="0" w:space="0" w:color="auto"/>
                                                            <w:left w:val="none" w:sz="0" w:space="0" w:color="auto"/>
                                                            <w:bottom w:val="none" w:sz="0" w:space="0" w:color="auto"/>
                                                            <w:right w:val="none" w:sz="0" w:space="0" w:color="auto"/>
                                                          </w:divBdr>
                                                          <w:divsChild>
                                                            <w:div w:id="1552380868">
                                                              <w:marLeft w:val="0"/>
                                                              <w:marRight w:val="0"/>
                                                              <w:marTop w:val="0"/>
                                                              <w:marBottom w:val="0"/>
                                                              <w:divBdr>
                                                                <w:top w:val="none" w:sz="0" w:space="0" w:color="auto"/>
                                                                <w:left w:val="none" w:sz="0" w:space="0" w:color="auto"/>
                                                                <w:bottom w:val="none" w:sz="0" w:space="0" w:color="auto"/>
                                                                <w:right w:val="none" w:sz="0" w:space="0" w:color="auto"/>
                                                              </w:divBdr>
                                                              <w:divsChild>
                                                                <w:div w:id="303319071">
                                                                  <w:marLeft w:val="0"/>
                                                                  <w:marRight w:val="0"/>
                                                                  <w:marTop w:val="0"/>
                                                                  <w:marBottom w:val="0"/>
                                                                  <w:divBdr>
                                                                    <w:top w:val="none" w:sz="0" w:space="0" w:color="auto"/>
                                                                    <w:left w:val="none" w:sz="0" w:space="0" w:color="auto"/>
                                                                    <w:bottom w:val="none" w:sz="0" w:space="0" w:color="auto"/>
                                                                    <w:right w:val="none" w:sz="0" w:space="0" w:color="auto"/>
                                                                  </w:divBdr>
                                                                  <w:divsChild>
                                                                    <w:div w:id="2010133915">
                                                                      <w:marLeft w:val="0"/>
                                                                      <w:marRight w:val="0"/>
                                                                      <w:marTop w:val="0"/>
                                                                      <w:marBottom w:val="0"/>
                                                                      <w:divBdr>
                                                                        <w:top w:val="none" w:sz="0" w:space="0" w:color="auto"/>
                                                                        <w:left w:val="none" w:sz="0" w:space="0" w:color="auto"/>
                                                                        <w:bottom w:val="none" w:sz="0" w:space="0" w:color="auto"/>
                                                                        <w:right w:val="none" w:sz="0" w:space="0" w:color="auto"/>
                                                                      </w:divBdr>
                                                                      <w:divsChild>
                                                                        <w:div w:id="1557544497">
                                                                          <w:marLeft w:val="0"/>
                                                                          <w:marRight w:val="0"/>
                                                                          <w:marTop w:val="0"/>
                                                                          <w:marBottom w:val="0"/>
                                                                          <w:divBdr>
                                                                            <w:top w:val="none" w:sz="0" w:space="0" w:color="auto"/>
                                                                            <w:left w:val="none" w:sz="0" w:space="0" w:color="auto"/>
                                                                            <w:bottom w:val="none" w:sz="0" w:space="0" w:color="auto"/>
                                                                            <w:right w:val="none" w:sz="0" w:space="0" w:color="auto"/>
                                                                          </w:divBdr>
                                                                          <w:divsChild>
                                                                            <w:div w:id="342820937">
                                                                              <w:marLeft w:val="0"/>
                                                                              <w:marRight w:val="0"/>
                                                                              <w:marTop w:val="0"/>
                                                                              <w:marBottom w:val="0"/>
                                                                              <w:divBdr>
                                                                                <w:top w:val="none" w:sz="0" w:space="0" w:color="auto"/>
                                                                                <w:left w:val="none" w:sz="0" w:space="0" w:color="auto"/>
                                                                                <w:bottom w:val="none" w:sz="0" w:space="0" w:color="auto"/>
                                                                                <w:right w:val="none" w:sz="0" w:space="0" w:color="auto"/>
                                                                              </w:divBdr>
                                                                              <w:divsChild>
                                                                                <w:div w:id="1654262592">
                                                                                  <w:marLeft w:val="0"/>
                                                                                  <w:marRight w:val="0"/>
                                                                                  <w:marTop w:val="0"/>
                                                                                  <w:marBottom w:val="0"/>
                                                                                  <w:divBdr>
                                                                                    <w:top w:val="none" w:sz="0" w:space="0" w:color="auto"/>
                                                                                    <w:left w:val="none" w:sz="0" w:space="0" w:color="auto"/>
                                                                                    <w:bottom w:val="none" w:sz="0" w:space="0" w:color="auto"/>
                                                                                    <w:right w:val="none" w:sz="0" w:space="0" w:color="auto"/>
                                                                                  </w:divBdr>
                                                                                  <w:divsChild>
                                                                                    <w:div w:id="1427000301">
                                                                                      <w:marLeft w:val="0"/>
                                                                                      <w:marRight w:val="0"/>
                                                                                      <w:marTop w:val="0"/>
                                                                                      <w:marBottom w:val="0"/>
                                                                                      <w:divBdr>
                                                                                        <w:top w:val="none" w:sz="0" w:space="0" w:color="auto"/>
                                                                                        <w:left w:val="none" w:sz="0" w:space="0" w:color="auto"/>
                                                                                        <w:bottom w:val="none" w:sz="0" w:space="0" w:color="auto"/>
                                                                                        <w:right w:val="none" w:sz="0" w:space="0" w:color="auto"/>
                                                                                      </w:divBdr>
                                                                                      <w:divsChild>
                                                                                        <w:div w:id="1804997989">
                                                                                          <w:marLeft w:val="0"/>
                                                                                          <w:marRight w:val="0"/>
                                                                                          <w:marTop w:val="0"/>
                                                                                          <w:marBottom w:val="0"/>
                                                                                          <w:divBdr>
                                                                                            <w:top w:val="none" w:sz="0" w:space="0" w:color="auto"/>
                                                                                            <w:left w:val="none" w:sz="0" w:space="0" w:color="auto"/>
                                                                                            <w:bottom w:val="none" w:sz="0" w:space="0" w:color="auto"/>
                                                                                            <w:right w:val="none" w:sz="0" w:space="0" w:color="auto"/>
                                                                                          </w:divBdr>
                                                                                          <w:divsChild>
                                                                                            <w:div w:id="1783918609">
                                                                                              <w:marLeft w:val="0"/>
                                                                                              <w:marRight w:val="0"/>
                                                                                              <w:marTop w:val="0"/>
                                                                                              <w:marBottom w:val="0"/>
                                                                                              <w:divBdr>
                                                                                                <w:top w:val="none" w:sz="0" w:space="0" w:color="auto"/>
                                                                                                <w:left w:val="none" w:sz="0" w:space="0" w:color="auto"/>
                                                                                                <w:bottom w:val="none" w:sz="0" w:space="0" w:color="auto"/>
                                                                                                <w:right w:val="none" w:sz="0" w:space="0" w:color="auto"/>
                                                                                              </w:divBdr>
                                                                                              <w:divsChild>
                                                                                                <w:div w:id="2107067570">
                                                                                                  <w:marLeft w:val="0"/>
                                                                                                  <w:marRight w:val="0"/>
                                                                                                  <w:marTop w:val="0"/>
                                                                                                  <w:marBottom w:val="0"/>
                                                                                                  <w:divBdr>
                                                                                                    <w:top w:val="none" w:sz="0" w:space="0" w:color="auto"/>
                                                                                                    <w:left w:val="none" w:sz="0" w:space="0" w:color="auto"/>
                                                                                                    <w:bottom w:val="none" w:sz="0" w:space="0" w:color="auto"/>
                                                                                                    <w:right w:val="none" w:sz="0" w:space="0" w:color="auto"/>
                                                                                                  </w:divBdr>
                                                                                                  <w:divsChild>
                                                                                                    <w:div w:id="183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9880D74-D581-418D-81DB-3095498BA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3776</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25250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ccc</dc:creator>
  <cp:lastModifiedBy>Edel Bodie</cp:lastModifiedBy>
  <cp:revision>3</cp:revision>
  <cp:lastPrinted>2020-11-04T13:00:00Z</cp:lastPrinted>
  <dcterms:created xsi:type="dcterms:W3CDTF">2020-11-04T15:04:00Z</dcterms:created>
  <dcterms:modified xsi:type="dcterms:W3CDTF">2020-11-04T17:07:00Z</dcterms:modified>
</cp:coreProperties>
</file>