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60" w:rsidRPr="00054C71" w:rsidRDefault="00B15360" w:rsidP="00EB3184">
      <w:pPr>
        <w:rPr>
          <w:b/>
          <w:sz w:val="22"/>
        </w:rPr>
      </w:pPr>
      <w:r w:rsidRPr="00054C71">
        <w:rPr>
          <w:sz w:val="22"/>
        </w:rPr>
        <w:object w:dxaOrig="2340"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0.25pt" o:ole="">
            <v:imagedata r:id="rId8" o:title=""/>
          </v:shape>
          <o:OLEObject Type="Embed" ProgID="MSPhotoEd.3" ShapeID="_x0000_i1025" DrawAspect="Content" ObjectID="_1632126926" r:id="rId9"/>
        </w:object>
      </w:r>
      <w:r w:rsidRPr="00054C71">
        <w:rPr>
          <w:sz w:val="22"/>
        </w:rPr>
        <w:t>COMHAIRLE CONTAE CHORCAÍ</w:t>
      </w:r>
    </w:p>
    <w:p w:rsidR="00B15360" w:rsidRPr="00054C71" w:rsidRDefault="00B15360" w:rsidP="00EB3184">
      <w:pPr>
        <w:rPr>
          <w:b/>
          <w:sz w:val="22"/>
        </w:rPr>
      </w:pPr>
      <w:r w:rsidRPr="00054C71">
        <w:rPr>
          <w:b/>
          <w:sz w:val="22"/>
        </w:rPr>
        <w:t>_____________________________________________________________________</w:t>
      </w:r>
    </w:p>
    <w:p w:rsidR="00B15360" w:rsidRPr="00054C71" w:rsidRDefault="00B15360" w:rsidP="00EB3184">
      <w:pPr>
        <w:rPr>
          <w:b/>
          <w:sz w:val="22"/>
        </w:rPr>
      </w:pPr>
    </w:p>
    <w:p w:rsidR="00B15360" w:rsidRPr="00054C71" w:rsidRDefault="00B15360" w:rsidP="00EB3184">
      <w:pPr>
        <w:rPr>
          <w:b/>
          <w:sz w:val="22"/>
        </w:rPr>
      </w:pPr>
      <w:r w:rsidRPr="00054C71">
        <w:rPr>
          <w:b/>
          <w:sz w:val="22"/>
        </w:rPr>
        <w:t xml:space="preserve">Minutes of Proceedings at Meeting of Cork County Council held in the Council Chamber, County Hall, Cork on </w:t>
      </w:r>
      <w:r w:rsidR="006F4A5E">
        <w:rPr>
          <w:b/>
          <w:sz w:val="22"/>
        </w:rPr>
        <w:t>23</w:t>
      </w:r>
      <w:r w:rsidR="006F4A5E" w:rsidRPr="006F4A5E">
        <w:rPr>
          <w:b/>
          <w:sz w:val="22"/>
          <w:vertAlign w:val="superscript"/>
        </w:rPr>
        <w:t>rd</w:t>
      </w:r>
      <w:r w:rsidR="006F4A5E">
        <w:rPr>
          <w:b/>
          <w:sz w:val="22"/>
        </w:rPr>
        <w:t xml:space="preserve"> September, 2019</w:t>
      </w:r>
    </w:p>
    <w:p w:rsidR="00B15360" w:rsidRPr="00054C71" w:rsidRDefault="00B15360" w:rsidP="00EB3184">
      <w:pPr>
        <w:rPr>
          <w:sz w:val="22"/>
        </w:rPr>
      </w:pPr>
    </w:p>
    <w:p w:rsidR="00B15360" w:rsidRPr="00054C71" w:rsidRDefault="00B15360" w:rsidP="00EB3184">
      <w:pPr>
        <w:rPr>
          <w:b/>
          <w:sz w:val="22"/>
        </w:rPr>
      </w:pPr>
      <w:r w:rsidRPr="00054C71">
        <w:rPr>
          <w:b/>
          <w:sz w:val="22"/>
        </w:rPr>
        <w:t>I LATHAIR</w:t>
      </w:r>
    </w:p>
    <w:p w:rsidR="00B15360" w:rsidRDefault="000921B2" w:rsidP="00EB3184">
      <w:pPr>
        <w:ind w:left="720" w:firstLine="720"/>
        <w:rPr>
          <w:sz w:val="22"/>
        </w:rPr>
      </w:pPr>
      <w:r w:rsidRPr="00054C71">
        <w:rPr>
          <w:sz w:val="22"/>
        </w:rPr>
        <w:t>Comhairleoir, Cristóir</w:t>
      </w:r>
      <w:r w:rsidR="00C910CC" w:rsidRPr="00054C71">
        <w:rPr>
          <w:sz w:val="22"/>
        </w:rPr>
        <w:t xml:space="preserve"> Ó Suilleabháin </w:t>
      </w:r>
      <w:r w:rsidR="00B15360" w:rsidRPr="00054C71">
        <w:rPr>
          <w:sz w:val="22"/>
        </w:rPr>
        <w:t>Méara Chontae</w:t>
      </w:r>
    </w:p>
    <w:p w:rsidR="00627685" w:rsidRPr="00054C71" w:rsidRDefault="00627685" w:rsidP="00EB3184">
      <w:pPr>
        <w:ind w:left="720" w:firstLine="720"/>
        <w:rPr>
          <w:sz w:val="22"/>
        </w:rPr>
      </w:pPr>
    </w:p>
    <w:p w:rsidR="00627685" w:rsidRDefault="00627685" w:rsidP="00627685">
      <w:r>
        <w:t xml:space="preserve">Councillor Ó Colmáin, Ó </w:t>
      </w:r>
      <w:proofErr w:type="spellStart"/>
      <w:r>
        <w:t>Murchú</w:t>
      </w:r>
      <w:proofErr w:type="spellEnd"/>
      <w:r>
        <w:t xml:space="preserve"> </w:t>
      </w:r>
      <w:proofErr w:type="spellStart"/>
      <w:r>
        <w:t>Caoimhín</w:t>
      </w:r>
      <w:proofErr w:type="spellEnd"/>
      <w:r>
        <w:t xml:space="preserve">, </w:t>
      </w:r>
      <w:r w:rsidR="00EA4F10">
        <w:t xml:space="preserve">, Ó </w:t>
      </w:r>
      <w:proofErr w:type="spellStart"/>
      <w:r w:rsidR="00EA4F10">
        <w:t>Suilleabháin</w:t>
      </w:r>
      <w:proofErr w:type="spellEnd"/>
      <w:r w:rsidR="00EA4F10">
        <w:t xml:space="preserve"> J, </w:t>
      </w:r>
      <w:r>
        <w:t xml:space="preserve">Ó </w:t>
      </w:r>
      <w:proofErr w:type="spellStart"/>
      <w:r>
        <w:t>Suilleabháin</w:t>
      </w:r>
      <w:proofErr w:type="spellEnd"/>
      <w:r>
        <w:t xml:space="preserve"> M, Ó Donnabháin, Ó Coileáin D, UÍ Mhurchú Cáit, Mac Íomhair – Uí Chearnaigh, Mac Craith, Ui Daltún, Lombard, Uí Bhuachalla, Ó Conchubair L, Daltún Ó Sulleabháin, Ó Suilleabháin P, Barra, Sheppard, Rasmussen, Ó Conchubair S, Ó Conchubair A, MacCarthaigh Nollaig, Ó Floinn, Ui Bhriain, Ó Laoghaire, Dawson, De Róiste, Ó Muineacháin B, Ó Dubhghaill, Ó Sé J.P, Ó Murchú Gearóid, Críod, Ní Mhuineacháin G, Ó Luanaigh, Ó Cochláin M, Uí Loinsigh, Ó Luasa, Ó hAodha Padraig, Ó Murchú Gearóid, Ó Cinnéide, Ó Madaoin, Ó SÉ T, Léineacháin Ui Foghlú, O Coileáin N, Ó Héigeartaigh, Ó Conchubair Séamus, MacCarthaigh S, Mac Uaid, Ó Suilleabháin C, Ó Cearbhaill, Ó Muirthile, Uí Chaochlaoich, Ó hAodha Pól</w:t>
      </w:r>
    </w:p>
    <w:p w:rsidR="00205971" w:rsidRPr="00054C71" w:rsidRDefault="00205971" w:rsidP="00EB3184">
      <w:pPr>
        <w:ind w:left="720" w:firstLine="720"/>
        <w:rPr>
          <w:sz w:val="22"/>
        </w:rPr>
      </w:pPr>
    </w:p>
    <w:p w:rsidR="00205971" w:rsidRPr="006F4A5E" w:rsidRDefault="00205971" w:rsidP="00EB3184">
      <w:pPr>
        <w:ind w:left="720" w:firstLine="720"/>
        <w:rPr>
          <w:color w:val="FF0000"/>
          <w:sz w:val="22"/>
        </w:rPr>
      </w:pPr>
    </w:p>
    <w:p w:rsidR="00B15360" w:rsidRPr="006F4A5E" w:rsidRDefault="00B15360" w:rsidP="00EB3184">
      <w:pPr>
        <w:rPr>
          <w:color w:val="FF0000"/>
          <w:sz w:val="22"/>
        </w:rPr>
      </w:pPr>
    </w:p>
    <w:p w:rsidR="00B15360" w:rsidRPr="00627685" w:rsidRDefault="00B15360" w:rsidP="00EB3184">
      <w:pPr>
        <w:rPr>
          <w:b/>
          <w:sz w:val="22"/>
        </w:rPr>
      </w:pPr>
      <w:r w:rsidRPr="00627685">
        <w:rPr>
          <w:b/>
          <w:sz w:val="22"/>
        </w:rPr>
        <w:t>PRESENT</w:t>
      </w:r>
    </w:p>
    <w:p w:rsidR="00B15360" w:rsidRPr="00627685" w:rsidRDefault="00B15360" w:rsidP="00EB3184">
      <w:pPr>
        <w:rPr>
          <w:sz w:val="22"/>
        </w:rPr>
      </w:pPr>
      <w:r w:rsidRPr="006F4A5E">
        <w:rPr>
          <w:color w:val="FF0000"/>
          <w:sz w:val="22"/>
        </w:rPr>
        <w:tab/>
      </w:r>
      <w:r w:rsidRPr="006F4A5E">
        <w:rPr>
          <w:color w:val="FF0000"/>
          <w:sz w:val="22"/>
        </w:rPr>
        <w:tab/>
      </w:r>
      <w:r w:rsidRPr="00627685">
        <w:rPr>
          <w:sz w:val="22"/>
        </w:rPr>
        <w:t xml:space="preserve">Councillor, </w:t>
      </w:r>
      <w:r w:rsidR="00C910CC" w:rsidRPr="00627685">
        <w:rPr>
          <w:sz w:val="22"/>
        </w:rPr>
        <w:t xml:space="preserve">Christopher O’Sullivan, </w:t>
      </w:r>
      <w:r w:rsidRPr="00627685">
        <w:rPr>
          <w:sz w:val="22"/>
        </w:rPr>
        <w:t>County Mayor presided.</w:t>
      </w:r>
    </w:p>
    <w:p w:rsidR="00627685" w:rsidRPr="006F4A5E" w:rsidRDefault="00627685" w:rsidP="00EB3184">
      <w:pPr>
        <w:rPr>
          <w:color w:val="FF0000"/>
          <w:sz w:val="22"/>
        </w:rPr>
      </w:pPr>
    </w:p>
    <w:p w:rsidR="00627685" w:rsidRPr="00627685" w:rsidRDefault="00247812" w:rsidP="00EB3184">
      <w:pPr>
        <w:rPr>
          <w:sz w:val="22"/>
        </w:rPr>
      </w:pPr>
      <w:r w:rsidRPr="00627685">
        <w:rPr>
          <w:sz w:val="22"/>
        </w:rPr>
        <w:t xml:space="preserve">Councillor </w:t>
      </w:r>
      <w:r w:rsidR="00627685" w:rsidRPr="00627685">
        <w:rPr>
          <w:sz w:val="22"/>
        </w:rPr>
        <w:t xml:space="preserve">Coleman, Murphy Kevin, O’Sullivan J, O’Sullivan M, O’Donovan, Collins D, Murphy Katie, Cairns, McGrath, D’Alton, </w:t>
      </w:r>
      <w:r w:rsidR="00EA4F10">
        <w:rPr>
          <w:sz w:val="22"/>
        </w:rPr>
        <w:t xml:space="preserve">Lombard, </w:t>
      </w:r>
      <w:r w:rsidR="00627685" w:rsidRPr="00627685">
        <w:rPr>
          <w:sz w:val="22"/>
        </w:rPr>
        <w:t>Buckley, O’Connor L, Dalton O’Sullivan, O’Sullivan P, Barry, Sheppard, Rasmussen, O’Connor S, O’Connor A, McCarthy N, O’Flynn, O’Brien, O’Leary, Dawson,  Roche, Moynihan B, Doyle, O’Shea J.P, Murphy Gerard, Creed, Moynihan G, Looney, Coughlan M, Lynch, Lucey, Hayes Pat, Murphy Gearóid, Kennedy, Madden, O’Shea T, Linehan-Foley, Collins N, Hegarty, O’Connor, McCarthy</w:t>
      </w:r>
      <w:r w:rsidR="00EA4F10">
        <w:rPr>
          <w:sz w:val="22"/>
        </w:rPr>
        <w:t xml:space="preserve"> S</w:t>
      </w:r>
      <w:r w:rsidR="00627685" w:rsidRPr="00627685">
        <w:rPr>
          <w:sz w:val="22"/>
        </w:rPr>
        <w:t xml:space="preserve">, </w:t>
      </w:r>
      <w:proofErr w:type="spellStart"/>
      <w:r w:rsidR="00627685" w:rsidRPr="00627685">
        <w:rPr>
          <w:sz w:val="22"/>
        </w:rPr>
        <w:t>Quaide</w:t>
      </w:r>
      <w:proofErr w:type="spellEnd"/>
      <w:r w:rsidR="00627685" w:rsidRPr="00627685">
        <w:rPr>
          <w:sz w:val="22"/>
        </w:rPr>
        <w:t xml:space="preserve">, Carroll, Hurley, </w:t>
      </w:r>
      <w:r w:rsidR="00EA4F10">
        <w:rPr>
          <w:sz w:val="22"/>
        </w:rPr>
        <w:t xml:space="preserve">O’Sullivan C, </w:t>
      </w:r>
      <w:proofErr w:type="spellStart"/>
      <w:r w:rsidR="00627685" w:rsidRPr="00627685">
        <w:rPr>
          <w:sz w:val="22"/>
        </w:rPr>
        <w:t>Coakley</w:t>
      </w:r>
      <w:proofErr w:type="spellEnd"/>
      <w:r w:rsidR="00627685" w:rsidRPr="00627685">
        <w:rPr>
          <w:sz w:val="22"/>
        </w:rPr>
        <w:t>, Hayes Paul.</w:t>
      </w:r>
    </w:p>
    <w:p w:rsidR="00627685" w:rsidRPr="00627685" w:rsidRDefault="00627685" w:rsidP="00EB3184">
      <w:pPr>
        <w:rPr>
          <w:sz w:val="22"/>
        </w:rPr>
      </w:pPr>
    </w:p>
    <w:p w:rsidR="007F687C" w:rsidRPr="00627685" w:rsidRDefault="007F687C" w:rsidP="00EB3184">
      <w:pPr>
        <w:rPr>
          <w:sz w:val="22"/>
        </w:rPr>
      </w:pPr>
    </w:p>
    <w:p w:rsidR="00B15360" w:rsidRPr="00627685" w:rsidRDefault="00B15360" w:rsidP="00EB3184">
      <w:pPr>
        <w:rPr>
          <w:sz w:val="22"/>
        </w:rPr>
      </w:pPr>
      <w:r w:rsidRPr="00627685">
        <w:rPr>
          <w:sz w:val="22"/>
        </w:rPr>
        <w:t>Chief Executive,</w:t>
      </w:r>
      <w:r w:rsidR="00BF4BF0" w:rsidRPr="00627685">
        <w:rPr>
          <w:sz w:val="22"/>
        </w:rPr>
        <w:t xml:space="preserve"> </w:t>
      </w:r>
      <w:r w:rsidR="006F4A5E" w:rsidRPr="00627685">
        <w:rPr>
          <w:sz w:val="22"/>
        </w:rPr>
        <w:t>Senior Executive Officer, Ms. Loraine Lynch.</w:t>
      </w:r>
    </w:p>
    <w:p w:rsidR="00B15360" w:rsidRPr="00054C71" w:rsidRDefault="00B15360" w:rsidP="00EB3184">
      <w:pPr>
        <w:pStyle w:val="BodyTextIndent"/>
        <w:jc w:val="left"/>
        <w:rPr>
          <w:rFonts w:ascii="Times New Roman" w:eastAsia="Calibri" w:hAnsi="Times New Roman"/>
          <w:bCs w:val="0"/>
          <w:color w:val="FF0000"/>
          <w:szCs w:val="22"/>
          <w:lang w:val="en-IE"/>
        </w:rPr>
      </w:pPr>
    </w:p>
    <w:p w:rsidR="00B15360" w:rsidRPr="00054C71" w:rsidRDefault="00B15360" w:rsidP="00EB3184">
      <w:pPr>
        <w:shd w:val="clear" w:color="auto" w:fill="D9D9D9"/>
        <w:rPr>
          <w:b/>
          <w:sz w:val="22"/>
        </w:rPr>
      </w:pPr>
      <w:r w:rsidRPr="00054C71">
        <w:rPr>
          <w:b/>
          <w:sz w:val="22"/>
        </w:rPr>
        <w:t>CONFIRMATION OF MINUTES</w:t>
      </w:r>
    </w:p>
    <w:p w:rsidR="00B15360" w:rsidRPr="00054C71" w:rsidRDefault="00B15360" w:rsidP="00EB3184">
      <w:pPr>
        <w:rPr>
          <w:b/>
          <w:sz w:val="22"/>
        </w:rPr>
      </w:pPr>
    </w:p>
    <w:p w:rsidR="0055152C" w:rsidRPr="00054C71" w:rsidRDefault="004D02D8" w:rsidP="0055152C">
      <w:pPr>
        <w:jc w:val="right"/>
        <w:rPr>
          <w:b/>
          <w:sz w:val="22"/>
        </w:rPr>
      </w:pPr>
      <w:r w:rsidRPr="00054C71">
        <w:rPr>
          <w:b/>
          <w:sz w:val="22"/>
        </w:rPr>
        <w:t>1/</w:t>
      </w:r>
      <w:r w:rsidR="006F4A5E">
        <w:rPr>
          <w:b/>
          <w:sz w:val="22"/>
        </w:rPr>
        <w:t>9-2</w:t>
      </w:r>
    </w:p>
    <w:p w:rsidR="0055152C" w:rsidRPr="00054C71" w:rsidRDefault="0055152C" w:rsidP="0055152C">
      <w:pPr>
        <w:jc w:val="right"/>
        <w:rPr>
          <w:b/>
          <w:sz w:val="22"/>
        </w:rPr>
      </w:pPr>
    </w:p>
    <w:p w:rsidR="00B15360" w:rsidRPr="00054C71" w:rsidRDefault="00B15360" w:rsidP="00EB3184">
      <w:pPr>
        <w:rPr>
          <w:sz w:val="22"/>
        </w:rPr>
      </w:pPr>
      <w:r w:rsidRPr="00054C71">
        <w:rPr>
          <w:sz w:val="22"/>
        </w:rPr>
        <w:tab/>
      </w:r>
      <w:r w:rsidRPr="00054C71">
        <w:rPr>
          <w:sz w:val="22"/>
        </w:rPr>
        <w:tab/>
        <w:t xml:space="preserve">Proposed by Councillor </w:t>
      </w:r>
      <w:r w:rsidR="006F4A5E">
        <w:rPr>
          <w:sz w:val="22"/>
        </w:rPr>
        <w:t>Declan Hurley</w:t>
      </w:r>
    </w:p>
    <w:p w:rsidR="00B15360" w:rsidRPr="00054C71" w:rsidRDefault="00B15360" w:rsidP="00EB3184">
      <w:pPr>
        <w:rPr>
          <w:sz w:val="22"/>
        </w:rPr>
      </w:pPr>
      <w:r w:rsidRPr="00054C71">
        <w:rPr>
          <w:sz w:val="22"/>
        </w:rPr>
        <w:tab/>
      </w:r>
      <w:r w:rsidRPr="00054C71">
        <w:rPr>
          <w:sz w:val="22"/>
        </w:rPr>
        <w:tab/>
      </w:r>
    </w:p>
    <w:p w:rsidR="00B15360" w:rsidRPr="00054C71" w:rsidRDefault="00B15360" w:rsidP="00EB3184">
      <w:pPr>
        <w:rPr>
          <w:sz w:val="22"/>
        </w:rPr>
      </w:pPr>
      <w:r w:rsidRPr="00054C71">
        <w:rPr>
          <w:sz w:val="22"/>
        </w:rPr>
        <w:tab/>
      </w:r>
      <w:r w:rsidRPr="00054C71">
        <w:rPr>
          <w:sz w:val="22"/>
        </w:rPr>
        <w:tab/>
        <w:t xml:space="preserve">Seconded by Councillor </w:t>
      </w:r>
      <w:r w:rsidR="006F4A5E">
        <w:rPr>
          <w:sz w:val="22"/>
        </w:rPr>
        <w:t>Frank O’Flynn</w:t>
      </w:r>
    </w:p>
    <w:p w:rsidR="00B15360" w:rsidRPr="00054C71" w:rsidRDefault="00B15360" w:rsidP="00EB3184">
      <w:pPr>
        <w:rPr>
          <w:sz w:val="22"/>
        </w:rPr>
      </w:pPr>
    </w:p>
    <w:p w:rsidR="00B15360" w:rsidRPr="00054C71" w:rsidRDefault="00B15360" w:rsidP="00EB3184">
      <w:pPr>
        <w:rPr>
          <w:b/>
          <w:sz w:val="22"/>
        </w:rPr>
      </w:pPr>
    </w:p>
    <w:p w:rsidR="00B15360" w:rsidRPr="00054C71" w:rsidRDefault="00B15360" w:rsidP="00EB3184">
      <w:pPr>
        <w:rPr>
          <w:b/>
          <w:sz w:val="22"/>
        </w:rPr>
      </w:pPr>
      <w:r w:rsidRPr="00054C71">
        <w:rPr>
          <w:b/>
          <w:sz w:val="22"/>
        </w:rPr>
        <w:t>RESOLVED:</w:t>
      </w:r>
    </w:p>
    <w:p w:rsidR="00B15360" w:rsidRPr="00054C71" w:rsidRDefault="00B15360" w:rsidP="00EB3184">
      <w:pPr>
        <w:rPr>
          <w:sz w:val="22"/>
        </w:rPr>
      </w:pPr>
    </w:p>
    <w:p w:rsidR="00B15360" w:rsidRPr="00054C71" w:rsidRDefault="00B15360" w:rsidP="00EB3184">
      <w:pPr>
        <w:rPr>
          <w:i/>
          <w:sz w:val="22"/>
        </w:rPr>
      </w:pPr>
      <w:r w:rsidRPr="00054C71">
        <w:rPr>
          <w:sz w:val="22"/>
        </w:rPr>
        <w:lastRenderedPageBreak/>
        <w:t xml:space="preserve">“That the minutes </w:t>
      </w:r>
      <w:r w:rsidR="0055152C" w:rsidRPr="00054C71">
        <w:rPr>
          <w:sz w:val="22"/>
        </w:rPr>
        <w:t>of the Annual Meeting</w:t>
      </w:r>
      <w:r w:rsidR="00583E36" w:rsidRPr="00054C71">
        <w:rPr>
          <w:sz w:val="22"/>
        </w:rPr>
        <w:t xml:space="preserve"> held on</w:t>
      </w:r>
      <w:r w:rsidR="001E345A" w:rsidRPr="00054C71">
        <w:rPr>
          <w:sz w:val="22"/>
        </w:rPr>
        <w:t xml:space="preserve"> </w:t>
      </w:r>
      <w:r w:rsidR="006F4A5E">
        <w:rPr>
          <w:sz w:val="22"/>
        </w:rPr>
        <w:t>9</w:t>
      </w:r>
      <w:r w:rsidR="006F4A5E" w:rsidRPr="006F4A5E">
        <w:rPr>
          <w:sz w:val="22"/>
          <w:vertAlign w:val="superscript"/>
        </w:rPr>
        <w:t>th</w:t>
      </w:r>
      <w:r w:rsidR="006F4A5E">
        <w:rPr>
          <w:sz w:val="22"/>
        </w:rPr>
        <w:t xml:space="preserve"> September</w:t>
      </w:r>
      <w:r w:rsidRPr="00054C71">
        <w:rPr>
          <w:sz w:val="22"/>
        </w:rPr>
        <w:t>,</w:t>
      </w:r>
      <w:r w:rsidR="006F4A5E">
        <w:rPr>
          <w:sz w:val="22"/>
        </w:rPr>
        <w:t xml:space="preserve"> 2019</w:t>
      </w:r>
      <w:r w:rsidRPr="00054C71">
        <w:rPr>
          <w:sz w:val="22"/>
        </w:rPr>
        <w:t xml:space="preserve"> be confirmed and signed by the Mayor.”</w:t>
      </w:r>
    </w:p>
    <w:p w:rsidR="00205971" w:rsidRPr="00054C71" w:rsidRDefault="00205971" w:rsidP="00EB3184">
      <w:pPr>
        <w:rPr>
          <w:b/>
          <w:sz w:val="22"/>
        </w:rPr>
      </w:pPr>
    </w:p>
    <w:p w:rsidR="0014495F" w:rsidRPr="00054C71" w:rsidRDefault="0014495F" w:rsidP="00EB3184">
      <w:pPr>
        <w:rPr>
          <w:b/>
          <w:sz w:val="22"/>
        </w:rPr>
      </w:pPr>
    </w:p>
    <w:p w:rsidR="00B46F54" w:rsidRPr="00054C71" w:rsidRDefault="00B46F54" w:rsidP="00EB3184">
      <w:pPr>
        <w:rPr>
          <w:b/>
          <w:sz w:val="22"/>
        </w:rPr>
      </w:pPr>
    </w:p>
    <w:p w:rsidR="00B15360" w:rsidRPr="00054C71" w:rsidRDefault="00B15360" w:rsidP="00EB3184">
      <w:pPr>
        <w:shd w:val="clear" w:color="auto" w:fill="BFBFBF" w:themeFill="background1" w:themeFillShade="BF"/>
        <w:rPr>
          <w:b/>
          <w:sz w:val="22"/>
        </w:rPr>
      </w:pPr>
      <w:r w:rsidRPr="00054C71">
        <w:rPr>
          <w:b/>
          <w:sz w:val="22"/>
        </w:rPr>
        <w:t>VOTES OF SYMPATHY</w:t>
      </w:r>
    </w:p>
    <w:p w:rsidR="00D45CF5" w:rsidRPr="00054C71" w:rsidRDefault="00617F06" w:rsidP="00D45CF5">
      <w:pPr>
        <w:jc w:val="right"/>
        <w:rPr>
          <w:b/>
          <w:sz w:val="22"/>
        </w:rPr>
      </w:pPr>
      <w:r w:rsidRPr="00054C71">
        <w:rPr>
          <w:b/>
          <w:sz w:val="22"/>
        </w:rPr>
        <w:t>2/</w:t>
      </w:r>
      <w:r w:rsidR="0000002E" w:rsidRPr="00054C71">
        <w:rPr>
          <w:b/>
          <w:sz w:val="22"/>
        </w:rPr>
        <w:t>9-1</w:t>
      </w:r>
    </w:p>
    <w:p w:rsidR="00D45CF5" w:rsidRPr="00054C71" w:rsidRDefault="00D45CF5" w:rsidP="00D45CF5">
      <w:pPr>
        <w:jc w:val="right"/>
        <w:rPr>
          <w:b/>
          <w:sz w:val="22"/>
        </w:rPr>
      </w:pPr>
    </w:p>
    <w:p w:rsidR="00D45CF5" w:rsidRPr="00054C71" w:rsidRDefault="006F4A5E" w:rsidP="006313D4">
      <w:pPr>
        <w:spacing w:after="240"/>
        <w:rPr>
          <w:rFonts w:eastAsia="Times New Roman"/>
          <w:sz w:val="22"/>
        </w:rPr>
      </w:pPr>
      <w:r>
        <w:rPr>
          <w:rFonts w:eastAsia="Times New Roman"/>
          <w:sz w:val="22"/>
        </w:rPr>
        <w:t>TO: Ann O’Regan on the death of her mother, Joan.</w:t>
      </w:r>
    </w:p>
    <w:p w:rsidR="00B321FA" w:rsidRPr="00054C71" w:rsidRDefault="00B321FA" w:rsidP="006C7469">
      <w:pPr>
        <w:rPr>
          <w:b/>
          <w:sz w:val="22"/>
        </w:rPr>
      </w:pPr>
    </w:p>
    <w:p w:rsidR="009B35FD" w:rsidRPr="00054C71" w:rsidRDefault="009B35FD" w:rsidP="00EB3184">
      <w:pPr>
        <w:shd w:val="clear" w:color="auto" w:fill="BFBFBF" w:themeFill="background1" w:themeFillShade="BF"/>
        <w:rPr>
          <w:b/>
          <w:sz w:val="22"/>
        </w:rPr>
      </w:pPr>
      <w:r w:rsidRPr="00054C71">
        <w:rPr>
          <w:b/>
          <w:sz w:val="22"/>
        </w:rPr>
        <w:t>STATUTORY BUSINESS</w:t>
      </w:r>
    </w:p>
    <w:p w:rsidR="0066603B" w:rsidRPr="00054C71" w:rsidRDefault="0066603B" w:rsidP="00EB3184">
      <w:pPr>
        <w:rPr>
          <w:b/>
          <w:sz w:val="22"/>
        </w:rPr>
      </w:pPr>
    </w:p>
    <w:p w:rsidR="00603184" w:rsidRPr="00054C71" w:rsidRDefault="00603184" w:rsidP="00EB3184">
      <w:pPr>
        <w:rPr>
          <w:b/>
          <w:sz w:val="22"/>
        </w:rPr>
      </w:pPr>
    </w:p>
    <w:p w:rsidR="009B35FD" w:rsidRPr="00054C71" w:rsidRDefault="009B35FD" w:rsidP="00EB3184">
      <w:pPr>
        <w:rPr>
          <w:b/>
          <w:sz w:val="22"/>
        </w:rPr>
      </w:pPr>
      <w:r w:rsidRPr="00054C71">
        <w:rPr>
          <w:b/>
          <w:sz w:val="22"/>
        </w:rPr>
        <w:t>Section 183 of the Local Government Act, 2001:</w:t>
      </w:r>
    </w:p>
    <w:p w:rsidR="009B35FD" w:rsidRPr="00054C71" w:rsidRDefault="009B35FD" w:rsidP="00EB3184">
      <w:pPr>
        <w:rPr>
          <w:b/>
          <w:sz w:val="22"/>
        </w:rPr>
      </w:pPr>
    </w:p>
    <w:p w:rsidR="009B35FD" w:rsidRPr="00054C71" w:rsidRDefault="009B35FD" w:rsidP="00EB3184">
      <w:pPr>
        <w:rPr>
          <w:sz w:val="22"/>
        </w:rPr>
      </w:pPr>
      <w:r w:rsidRPr="00054C71">
        <w:rPr>
          <w:sz w:val="22"/>
        </w:rPr>
        <w:t>Member</w:t>
      </w:r>
      <w:r w:rsidR="008A417C" w:rsidRPr="00054C71">
        <w:rPr>
          <w:sz w:val="22"/>
        </w:rPr>
        <w:t>s noted the following disposal.</w:t>
      </w:r>
    </w:p>
    <w:p w:rsidR="009B35FD" w:rsidRPr="00054C71" w:rsidRDefault="009B35FD" w:rsidP="00EB3184">
      <w:pPr>
        <w:rPr>
          <w:sz w:val="22"/>
        </w:rPr>
      </w:pPr>
    </w:p>
    <w:p w:rsidR="00D842BB" w:rsidRPr="00054C71" w:rsidRDefault="006313D4" w:rsidP="00EB3184">
      <w:pPr>
        <w:rPr>
          <w:b/>
          <w:sz w:val="22"/>
          <w:u w:val="single"/>
        </w:rPr>
      </w:pPr>
      <w:r w:rsidRPr="00054C71">
        <w:rPr>
          <w:b/>
          <w:sz w:val="22"/>
          <w:u w:val="single"/>
        </w:rPr>
        <w:t xml:space="preserve">MUNICIPAL DISTRICT OF </w:t>
      </w:r>
      <w:r w:rsidR="00377E0C">
        <w:rPr>
          <w:b/>
          <w:sz w:val="22"/>
          <w:u w:val="single"/>
        </w:rPr>
        <w:t>EAST CORK</w:t>
      </w:r>
    </w:p>
    <w:p w:rsidR="006313D4" w:rsidRPr="00054C71" w:rsidRDefault="006313D4" w:rsidP="00EB3184">
      <w:pPr>
        <w:rPr>
          <w:b/>
          <w:sz w:val="22"/>
          <w:u w:val="single"/>
        </w:rPr>
      </w:pPr>
    </w:p>
    <w:p w:rsidR="006313D4" w:rsidRPr="00054C71" w:rsidRDefault="0000002E" w:rsidP="0000002E">
      <w:pPr>
        <w:rPr>
          <w:b/>
          <w:sz w:val="22"/>
          <w:lang w:eastAsia="en-GB"/>
        </w:rPr>
      </w:pPr>
      <w:r w:rsidRPr="00054C71">
        <w:rPr>
          <w:b/>
          <w:bCs/>
          <w:sz w:val="22"/>
          <w:u w:val="single"/>
        </w:rPr>
        <w:t xml:space="preserve">DISPOSAL OF PROPERTY AT </w:t>
      </w:r>
      <w:r w:rsidR="00377E0C">
        <w:rPr>
          <w:b/>
          <w:bCs/>
          <w:sz w:val="22"/>
          <w:u w:val="single"/>
        </w:rPr>
        <w:t>YELLOWFORD, BALLYMACODA, CO. CORK</w:t>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00A32995">
        <w:rPr>
          <w:bCs/>
          <w:sz w:val="22"/>
        </w:rPr>
        <w:tab/>
      </w:r>
      <w:r w:rsidR="00A32995">
        <w:rPr>
          <w:bCs/>
          <w:sz w:val="22"/>
        </w:rPr>
        <w:tab/>
      </w:r>
      <w:r w:rsidR="00A32995">
        <w:rPr>
          <w:bCs/>
          <w:sz w:val="22"/>
        </w:rPr>
        <w:tab/>
      </w:r>
      <w:r w:rsidR="00A32995">
        <w:rPr>
          <w:bCs/>
          <w:sz w:val="22"/>
        </w:rPr>
        <w:tab/>
      </w:r>
      <w:r w:rsidR="00A32995">
        <w:rPr>
          <w:bCs/>
          <w:sz w:val="22"/>
        </w:rPr>
        <w:tab/>
      </w:r>
      <w:r w:rsidR="00A32995">
        <w:rPr>
          <w:bCs/>
          <w:sz w:val="22"/>
        </w:rPr>
        <w:tab/>
      </w:r>
      <w:r w:rsidR="00A32995">
        <w:rPr>
          <w:bCs/>
          <w:sz w:val="22"/>
        </w:rPr>
        <w:tab/>
      </w:r>
      <w:r w:rsidR="00A32995">
        <w:rPr>
          <w:bCs/>
          <w:sz w:val="22"/>
        </w:rPr>
        <w:tab/>
      </w:r>
      <w:r w:rsidR="00377E0C">
        <w:rPr>
          <w:b/>
          <w:sz w:val="22"/>
          <w:lang w:eastAsia="en-GB"/>
        </w:rPr>
        <w:t>3(a)/9-2</w:t>
      </w:r>
    </w:p>
    <w:p w:rsidR="006313D4" w:rsidRPr="00054C71" w:rsidRDefault="006313D4" w:rsidP="006313D4">
      <w:pPr>
        <w:rPr>
          <w:b/>
          <w:sz w:val="22"/>
          <w:lang w:eastAsia="en-GB"/>
        </w:rPr>
      </w:pPr>
    </w:p>
    <w:p w:rsidR="006313D4" w:rsidRPr="00054C71" w:rsidRDefault="006313D4" w:rsidP="006313D4">
      <w:pPr>
        <w:rPr>
          <w:rStyle w:val="smalladdr"/>
          <w:sz w:val="22"/>
        </w:rPr>
      </w:pPr>
      <w:r w:rsidRPr="00054C71">
        <w:rPr>
          <w:rStyle w:val="smalladdr"/>
          <w:sz w:val="22"/>
        </w:rPr>
        <w:t>In accordance with the provisions of Section 183 of the Local Government Act 2001, the disposal of the property as shown hereunder shall be carried out in accordance with the terms spe</w:t>
      </w:r>
      <w:r w:rsidR="00034F5E">
        <w:rPr>
          <w:rStyle w:val="smalladdr"/>
          <w:sz w:val="22"/>
        </w:rPr>
        <w:t>cified in the notice issued to M</w:t>
      </w:r>
      <w:r w:rsidRPr="00054C71">
        <w:rPr>
          <w:rStyle w:val="smalladdr"/>
          <w:sz w:val="22"/>
        </w:rPr>
        <w:t xml:space="preserve">embers dated </w:t>
      </w:r>
      <w:r w:rsidR="00377E0C">
        <w:rPr>
          <w:rStyle w:val="smalladdr"/>
          <w:sz w:val="22"/>
        </w:rPr>
        <w:t>13</w:t>
      </w:r>
      <w:r w:rsidR="00377E0C" w:rsidRPr="00377E0C">
        <w:rPr>
          <w:rStyle w:val="smalladdr"/>
          <w:sz w:val="22"/>
          <w:vertAlign w:val="superscript"/>
        </w:rPr>
        <w:t>th</w:t>
      </w:r>
      <w:r w:rsidR="00377E0C">
        <w:rPr>
          <w:rStyle w:val="smalladdr"/>
          <w:sz w:val="22"/>
        </w:rPr>
        <w:t xml:space="preserve"> September, 2019.</w:t>
      </w:r>
    </w:p>
    <w:p w:rsidR="006313D4" w:rsidRPr="00054C71" w:rsidRDefault="006313D4" w:rsidP="006313D4">
      <w:pPr>
        <w:rPr>
          <w:rStyle w:val="smalladdr"/>
          <w:bCs/>
          <w:sz w:val="22"/>
        </w:rPr>
      </w:pPr>
    </w:p>
    <w:p w:rsidR="006313D4" w:rsidRPr="00054C71" w:rsidRDefault="006313D4" w:rsidP="006313D4">
      <w:pPr>
        <w:ind w:left="2880" w:hanging="2880"/>
        <w:rPr>
          <w:sz w:val="22"/>
        </w:rPr>
      </w:pPr>
      <w:r w:rsidRPr="00054C71">
        <w:rPr>
          <w:b/>
          <w:sz w:val="22"/>
          <w:u w:val="single"/>
        </w:rPr>
        <w:t>SITUATION:</w:t>
      </w:r>
      <w:r w:rsidRPr="00054C71">
        <w:rPr>
          <w:sz w:val="22"/>
        </w:rPr>
        <w:tab/>
      </w:r>
      <w:r w:rsidR="0000002E" w:rsidRPr="00054C71">
        <w:rPr>
          <w:sz w:val="22"/>
        </w:rPr>
        <w:t xml:space="preserve">Disposal of property </w:t>
      </w:r>
      <w:r w:rsidR="00377E0C">
        <w:rPr>
          <w:sz w:val="22"/>
        </w:rPr>
        <w:t>Yellowford, Ballymacoda, Co. Cork</w:t>
      </w:r>
    </w:p>
    <w:p w:rsidR="006313D4" w:rsidRPr="00054C71" w:rsidRDefault="006313D4" w:rsidP="006313D4">
      <w:pPr>
        <w:ind w:left="2880" w:hanging="2880"/>
        <w:rPr>
          <w:sz w:val="22"/>
        </w:rPr>
      </w:pPr>
      <w:r w:rsidRPr="00054C71">
        <w:rPr>
          <w:sz w:val="22"/>
        </w:rPr>
        <w:tab/>
      </w:r>
      <w:r w:rsidRPr="00054C71">
        <w:rPr>
          <w:sz w:val="22"/>
        </w:rPr>
        <w:tab/>
      </w:r>
    </w:p>
    <w:p w:rsidR="006313D4" w:rsidRPr="00054C71" w:rsidRDefault="006313D4" w:rsidP="006313D4">
      <w:pPr>
        <w:rPr>
          <w:sz w:val="22"/>
        </w:rPr>
      </w:pPr>
    </w:p>
    <w:p w:rsidR="006313D4" w:rsidRPr="00054C71" w:rsidRDefault="006313D4" w:rsidP="006313D4">
      <w:pPr>
        <w:rPr>
          <w:sz w:val="22"/>
        </w:rPr>
      </w:pPr>
      <w:r w:rsidRPr="00054C71">
        <w:rPr>
          <w:b/>
          <w:sz w:val="22"/>
          <w:u w:val="single"/>
        </w:rPr>
        <w:t>CONSIDERATION:</w:t>
      </w:r>
      <w:r w:rsidRPr="00054C71">
        <w:rPr>
          <w:b/>
          <w:sz w:val="22"/>
        </w:rPr>
        <w:tab/>
      </w:r>
      <w:r w:rsidRPr="00054C71">
        <w:rPr>
          <w:sz w:val="22"/>
        </w:rPr>
        <w:tab/>
      </w:r>
      <w:r w:rsidR="005423EA" w:rsidRPr="00054C71">
        <w:rPr>
          <w:sz w:val="22"/>
        </w:rPr>
        <w:t>€</w:t>
      </w:r>
      <w:r w:rsidR="00424231">
        <w:rPr>
          <w:sz w:val="22"/>
        </w:rPr>
        <w:t>112,000.00</w:t>
      </w:r>
      <w:r w:rsidRPr="00054C71">
        <w:rPr>
          <w:sz w:val="22"/>
        </w:rPr>
        <w:tab/>
      </w:r>
    </w:p>
    <w:p w:rsidR="006313D4" w:rsidRPr="00054C71" w:rsidRDefault="006313D4" w:rsidP="006313D4">
      <w:pPr>
        <w:rPr>
          <w:sz w:val="22"/>
        </w:rPr>
      </w:pPr>
      <w:r w:rsidRPr="00054C71">
        <w:rPr>
          <w:sz w:val="22"/>
        </w:rPr>
        <w:tab/>
      </w:r>
      <w:r w:rsidRPr="00054C71">
        <w:rPr>
          <w:sz w:val="22"/>
        </w:rPr>
        <w:tab/>
      </w:r>
      <w:r w:rsidRPr="00054C71">
        <w:rPr>
          <w:sz w:val="22"/>
        </w:rPr>
        <w:tab/>
      </w:r>
      <w:r w:rsidRPr="00054C71">
        <w:rPr>
          <w:sz w:val="22"/>
        </w:rPr>
        <w:tab/>
      </w:r>
    </w:p>
    <w:p w:rsidR="006313D4" w:rsidRPr="00054C71" w:rsidRDefault="006313D4" w:rsidP="006313D4">
      <w:pPr>
        <w:rPr>
          <w:sz w:val="22"/>
        </w:rPr>
      </w:pPr>
    </w:p>
    <w:p w:rsidR="006313D4" w:rsidRPr="00054C71" w:rsidRDefault="006313D4" w:rsidP="00EB3184">
      <w:pPr>
        <w:rPr>
          <w:b/>
          <w:sz w:val="22"/>
          <w:u w:val="single"/>
        </w:rPr>
      </w:pPr>
    </w:p>
    <w:p w:rsidR="006313D4" w:rsidRPr="00054C71" w:rsidRDefault="006313D4" w:rsidP="00EB3184">
      <w:pPr>
        <w:rPr>
          <w:b/>
          <w:sz w:val="22"/>
          <w:u w:val="single"/>
        </w:rPr>
      </w:pPr>
      <w:r w:rsidRPr="00054C71">
        <w:rPr>
          <w:b/>
          <w:sz w:val="22"/>
          <w:u w:val="single"/>
        </w:rPr>
        <w:t xml:space="preserve">MUNICIPAL DISTRICT OF </w:t>
      </w:r>
      <w:r w:rsidR="00424231">
        <w:rPr>
          <w:b/>
          <w:sz w:val="22"/>
          <w:u w:val="single"/>
        </w:rPr>
        <w:t>COBH</w:t>
      </w:r>
    </w:p>
    <w:p w:rsidR="006313D4" w:rsidRPr="00054C71" w:rsidRDefault="006313D4" w:rsidP="00EB3184">
      <w:pPr>
        <w:rPr>
          <w:b/>
          <w:sz w:val="22"/>
          <w:u w:val="single"/>
        </w:rPr>
      </w:pPr>
    </w:p>
    <w:p w:rsidR="00167127" w:rsidRPr="00054C71" w:rsidRDefault="0000002E" w:rsidP="00424231">
      <w:pPr>
        <w:rPr>
          <w:b/>
          <w:sz w:val="22"/>
          <w:lang w:eastAsia="en-GB"/>
        </w:rPr>
      </w:pPr>
      <w:r w:rsidRPr="00054C71">
        <w:rPr>
          <w:b/>
          <w:bCs/>
          <w:sz w:val="22"/>
          <w:u w:val="single"/>
        </w:rPr>
        <w:t xml:space="preserve">DISPOSAL OF </w:t>
      </w:r>
      <w:r w:rsidR="00424231">
        <w:rPr>
          <w:b/>
          <w:bCs/>
          <w:sz w:val="22"/>
          <w:u w:val="single"/>
        </w:rPr>
        <w:t>SITE AT HARBOUR ROW (adjacent to No. 18), Cobh, Co. Cork</w:t>
      </w:r>
      <w:r w:rsidR="007E3E1C"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6313D4" w:rsidRPr="00054C71">
        <w:rPr>
          <w:bCs/>
          <w:sz w:val="22"/>
        </w:rPr>
        <w:tab/>
      </w:r>
      <w:r w:rsidR="00527248" w:rsidRPr="00054C71">
        <w:rPr>
          <w:bCs/>
          <w:sz w:val="22"/>
        </w:rPr>
        <w:tab/>
      </w:r>
      <w:r w:rsidR="00527248" w:rsidRPr="00054C71">
        <w:rPr>
          <w:bCs/>
          <w:sz w:val="22"/>
        </w:rPr>
        <w:tab/>
      </w:r>
      <w:r w:rsidR="00527248" w:rsidRPr="00054C71">
        <w:rPr>
          <w:bCs/>
          <w:sz w:val="22"/>
        </w:rPr>
        <w:tab/>
      </w:r>
      <w:r w:rsidR="00527248" w:rsidRPr="00054C71">
        <w:rPr>
          <w:bCs/>
          <w:sz w:val="22"/>
        </w:rPr>
        <w:tab/>
      </w:r>
      <w:r w:rsidR="00527248" w:rsidRPr="00054C71">
        <w:rPr>
          <w:bCs/>
          <w:sz w:val="22"/>
        </w:rPr>
        <w:tab/>
      </w:r>
      <w:r w:rsidR="00424231">
        <w:rPr>
          <w:bCs/>
          <w:sz w:val="22"/>
        </w:rPr>
        <w:tab/>
      </w:r>
      <w:r w:rsidR="00424231">
        <w:rPr>
          <w:bCs/>
          <w:sz w:val="22"/>
        </w:rPr>
        <w:tab/>
      </w:r>
      <w:r w:rsidR="00424231">
        <w:rPr>
          <w:bCs/>
          <w:sz w:val="22"/>
        </w:rPr>
        <w:tab/>
      </w:r>
      <w:r w:rsidR="00424231">
        <w:rPr>
          <w:bCs/>
          <w:sz w:val="22"/>
        </w:rPr>
        <w:tab/>
      </w:r>
      <w:r w:rsidR="00424231">
        <w:rPr>
          <w:bCs/>
          <w:sz w:val="22"/>
        </w:rPr>
        <w:tab/>
      </w:r>
      <w:r w:rsidR="00424231">
        <w:rPr>
          <w:bCs/>
          <w:sz w:val="22"/>
        </w:rPr>
        <w:tab/>
      </w:r>
      <w:r w:rsidR="00424231">
        <w:rPr>
          <w:bCs/>
          <w:sz w:val="22"/>
        </w:rPr>
        <w:tab/>
      </w:r>
      <w:r w:rsidR="00424231">
        <w:rPr>
          <w:bCs/>
          <w:sz w:val="22"/>
        </w:rPr>
        <w:tab/>
      </w:r>
      <w:r w:rsidR="002F4759">
        <w:rPr>
          <w:bCs/>
          <w:sz w:val="22"/>
        </w:rPr>
        <w:tab/>
      </w:r>
      <w:r w:rsidR="002F4759">
        <w:rPr>
          <w:bCs/>
          <w:sz w:val="22"/>
        </w:rPr>
        <w:tab/>
      </w:r>
      <w:r w:rsidR="002F4759">
        <w:rPr>
          <w:bCs/>
          <w:sz w:val="22"/>
        </w:rPr>
        <w:tab/>
      </w:r>
      <w:r w:rsidR="002F4759">
        <w:rPr>
          <w:bCs/>
          <w:sz w:val="22"/>
        </w:rPr>
        <w:tab/>
      </w:r>
      <w:r w:rsidR="002F4759">
        <w:rPr>
          <w:bCs/>
          <w:sz w:val="22"/>
        </w:rPr>
        <w:tab/>
      </w:r>
      <w:r w:rsidR="002F4759">
        <w:rPr>
          <w:bCs/>
          <w:sz w:val="22"/>
        </w:rPr>
        <w:tab/>
      </w:r>
      <w:r w:rsidR="002F4759">
        <w:rPr>
          <w:bCs/>
          <w:sz w:val="22"/>
        </w:rPr>
        <w:tab/>
      </w:r>
      <w:r w:rsidR="002F4759">
        <w:rPr>
          <w:bCs/>
          <w:sz w:val="22"/>
        </w:rPr>
        <w:tab/>
      </w:r>
      <w:r w:rsidR="006313D4" w:rsidRPr="00054C71">
        <w:rPr>
          <w:b/>
          <w:sz w:val="22"/>
          <w:lang w:eastAsia="en-GB"/>
        </w:rPr>
        <w:t>3(b</w:t>
      </w:r>
      <w:r w:rsidR="00424231">
        <w:rPr>
          <w:b/>
          <w:sz w:val="22"/>
          <w:lang w:eastAsia="en-GB"/>
        </w:rPr>
        <w:t>)/9-2</w:t>
      </w:r>
    </w:p>
    <w:p w:rsidR="00167127" w:rsidRPr="00054C71" w:rsidRDefault="00167127" w:rsidP="00167127">
      <w:pPr>
        <w:rPr>
          <w:b/>
          <w:sz w:val="22"/>
          <w:lang w:eastAsia="en-GB"/>
        </w:rPr>
      </w:pPr>
    </w:p>
    <w:p w:rsidR="00167127" w:rsidRPr="00054C71" w:rsidRDefault="00167127" w:rsidP="00167127">
      <w:pPr>
        <w:rPr>
          <w:rStyle w:val="smalladdr"/>
          <w:sz w:val="22"/>
        </w:rPr>
      </w:pPr>
      <w:r w:rsidRPr="00054C71">
        <w:rPr>
          <w:rStyle w:val="smalladdr"/>
          <w:sz w:val="22"/>
        </w:rPr>
        <w:t>In accordance with the provisions of Section 183 of the Local Government Act 2001, the disposal of the property as shown hereunder shall be carried out in accordance with the terms spe</w:t>
      </w:r>
      <w:r w:rsidR="00034F5E">
        <w:rPr>
          <w:rStyle w:val="smalladdr"/>
          <w:sz w:val="22"/>
        </w:rPr>
        <w:t>cified in the notice issued to M</w:t>
      </w:r>
      <w:r w:rsidRPr="00054C71">
        <w:rPr>
          <w:rStyle w:val="smalladdr"/>
          <w:sz w:val="22"/>
        </w:rPr>
        <w:t xml:space="preserve">embers dated </w:t>
      </w:r>
      <w:r w:rsidR="00424231">
        <w:rPr>
          <w:rStyle w:val="smalladdr"/>
          <w:sz w:val="22"/>
        </w:rPr>
        <w:t>13</w:t>
      </w:r>
      <w:r w:rsidR="00424231" w:rsidRPr="00424231">
        <w:rPr>
          <w:rStyle w:val="smalladdr"/>
          <w:sz w:val="22"/>
          <w:vertAlign w:val="superscript"/>
        </w:rPr>
        <w:t>th</w:t>
      </w:r>
      <w:r w:rsidR="00424231">
        <w:rPr>
          <w:rStyle w:val="smalladdr"/>
          <w:sz w:val="22"/>
        </w:rPr>
        <w:t xml:space="preserve"> September, 2019.</w:t>
      </w:r>
    </w:p>
    <w:p w:rsidR="00167127" w:rsidRPr="00054C71" w:rsidRDefault="00167127" w:rsidP="00167127">
      <w:pPr>
        <w:rPr>
          <w:rStyle w:val="smalladdr"/>
          <w:bCs/>
          <w:sz w:val="22"/>
        </w:rPr>
      </w:pPr>
    </w:p>
    <w:p w:rsidR="00424231" w:rsidRDefault="003553A1" w:rsidP="00527248">
      <w:pPr>
        <w:ind w:left="2880" w:hanging="2880"/>
        <w:rPr>
          <w:sz w:val="22"/>
        </w:rPr>
      </w:pPr>
      <w:r w:rsidRPr="00054C71">
        <w:rPr>
          <w:b/>
          <w:sz w:val="22"/>
          <w:u w:val="single"/>
        </w:rPr>
        <w:t>SITUATION:</w:t>
      </w:r>
      <w:r w:rsidRPr="00054C71">
        <w:rPr>
          <w:sz w:val="22"/>
        </w:rPr>
        <w:tab/>
      </w:r>
      <w:r w:rsidR="006313D4" w:rsidRPr="00054C71">
        <w:rPr>
          <w:sz w:val="22"/>
        </w:rPr>
        <w:t xml:space="preserve">Disposal of </w:t>
      </w:r>
      <w:r w:rsidR="00424231">
        <w:rPr>
          <w:sz w:val="22"/>
        </w:rPr>
        <w:t>site at Harbour Row (adjacent to No.18), Cobh, Co. Cork</w:t>
      </w:r>
    </w:p>
    <w:p w:rsidR="00424231" w:rsidRDefault="00424231" w:rsidP="00527248">
      <w:pPr>
        <w:ind w:left="2880" w:hanging="2880"/>
        <w:rPr>
          <w:sz w:val="22"/>
        </w:rPr>
      </w:pPr>
    </w:p>
    <w:p w:rsidR="00167127" w:rsidRPr="00054C71" w:rsidRDefault="00424231" w:rsidP="00527248">
      <w:pPr>
        <w:ind w:left="2880" w:hanging="2880"/>
        <w:rPr>
          <w:sz w:val="22"/>
        </w:rPr>
      </w:pPr>
      <w:r w:rsidRPr="00424231">
        <w:rPr>
          <w:b/>
          <w:sz w:val="22"/>
        </w:rPr>
        <w:t>AREA:</w:t>
      </w:r>
      <w:r>
        <w:rPr>
          <w:sz w:val="22"/>
        </w:rPr>
        <w:tab/>
        <w:t>0.0043998 hectares</w:t>
      </w:r>
      <w:r w:rsidR="00167127" w:rsidRPr="00054C71">
        <w:rPr>
          <w:sz w:val="22"/>
        </w:rPr>
        <w:tab/>
      </w:r>
      <w:r w:rsidR="00167127" w:rsidRPr="00054C71">
        <w:rPr>
          <w:sz w:val="22"/>
        </w:rPr>
        <w:tab/>
      </w:r>
    </w:p>
    <w:p w:rsidR="00527248" w:rsidRPr="00054C71" w:rsidRDefault="00527248" w:rsidP="00527248">
      <w:pPr>
        <w:ind w:left="2880" w:hanging="2880"/>
        <w:rPr>
          <w:sz w:val="22"/>
        </w:rPr>
      </w:pPr>
    </w:p>
    <w:p w:rsidR="006313D4" w:rsidRPr="00054C71" w:rsidRDefault="00167127" w:rsidP="00167127">
      <w:pPr>
        <w:rPr>
          <w:sz w:val="22"/>
        </w:rPr>
      </w:pPr>
      <w:r w:rsidRPr="00054C71">
        <w:rPr>
          <w:b/>
          <w:sz w:val="22"/>
          <w:u w:val="single"/>
        </w:rPr>
        <w:t>CONSIDERATION:</w:t>
      </w:r>
      <w:r w:rsidRPr="00054C71">
        <w:rPr>
          <w:b/>
          <w:sz w:val="22"/>
        </w:rPr>
        <w:tab/>
      </w:r>
      <w:r w:rsidRPr="00054C71">
        <w:rPr>
          <w:sz w:val="22"/>
        </w:rPr>
        <w:tab/>
      </w:r>
      <w:r w:rsidR="003553A1" w:rsidRPr="00054C71">
        <w:rPr>
          <w:sz w:val="22"/>
        </w:rPr>
        <w:t>€</w:t>
      </w:r>
      <w:r w:rsidR="00424231">
        <w:rPr>
          <w:sz w:val="22"/>
        </w:rPr>
        <w:t>25,001.00</w:t>
      </w:r>
      <w:r w:rsidR="003553A1" w:rsidRPr="00054C71">
        <w:rPr>
          <w:sz w:val="22"/>
        </w:rPr>
        <w:tab/>
      </w:r>
    </w:p>
    <w:p w:rsidR="00205971" w:rsidRPr="00054C71" w:rsidRDefault="00205971" w:rsidP="00167127">
      <w:pPr>
        <w:rPr>
          <w:sz w:val="22"/>
        </w:rPr>
      </w:pPr>
    </w:p>
    <w:p w:rsidR="006313D4" w:rsidRPr="00424231" w:rsidRDefault="003553A1" w:rsidP="006313D4">
      <w:pPr>
        <w:rPr>
          <w:sz w:val="22"/>
        </w:rPr>
      </w:pPr>
      <w:r w:rsidRPr="00054C71">
        <w:rPr>
          <w:sz w:val="22"/>
        </w:rPr>
        <w:tab/>
      </w:r>
      <w:r w:rsidRPr="00054C71">
        <w:rPr>
          <w:sz w:val="22"/>
        </w:rPr>
        <w:tab/>
      </w:r>
      <w:r w:rsidR="00167127" w:rsidRPr="00054C71">
        <w:rPr>
          <w:sz w:val="22"/>
        </w:rPr>
        <w:tab/>
      </w:r>
      <w:r w:rsidR="00167127" w:rsidRPr="00054C71">
        <w:rPr>
          <w:sz w:val="22"/>
        </w:rPr>
        <w:tab/>
      </w:r>
    </w:p>
    <w:p w:rsidR="006313D4" w:rsidRPr="00054C71" w:rsidRDefault="006313D4" w:rsidP="006313D4">
      <w:pPr>
        <w:rPr>
          <w:b/>
          <w:sz w:val="22"/>
          <w:u w:val="single"/>
        </w:rPr>
      </w:pPr>
    </w:p>
    <w:p w:rsidR="006313D4" w:rsidRPr="00054C71" w:rsidRDefault="006313D4" w:rsidP="00527248">
      <w:pPr>
        <w:rPr>
          <w:b/>
          <w:sz w:val="22"/>
          <w:lang w:eastAsia="en-GB"/>
        </w:rPr>
      </w:pPr>
      <w:r w:rsidRPr="00054C71">
        <w:rPr>
          <w:b/>
          <w:bCs/>
          <w:sz w:val="22"/>
          <w:u w:val="single"/>
        </w:rPr>
        <w:lastRenderedPageBreak/>
        <w:t xml:space="preserve">DISPOSAL OF </w:t>
      </w:r>
      <w:r w:rsidR="00424231">
        <w:rPr>
          <w:b/>
          <w:bCs/>
          <w:sz w:val="22"/>
          <w:u w:val="single"/>
        </w:rPr>
        <w:t>LANDS AT SALLYBROOK, GLANMIRE, CO. CORK</w:t>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Pr="00054C71">
        <w:rPr>
          <w:bCs/>
          <w:sz w:val="22"/>
        </w:rPr>
        <w:tab/>
      </w:r>
      <w:r w:rsidR="00527248" w:rsidRPr="00054C71">
        <w:rPr>
          <w:bCs/>
          <w:sz w:val="22"/>
        </w:rPr>
        <w:tab/>
      </w:r>
      <w:r w:rsidR="00527248" w:rsidRPr="00054C71">
        <w:rPr>
          <w:bCs/>
          <w:sz w:val="22"/>
        </w:rPr>
        <w:tab/>
      </w:r>
      <w:r w:rsidR="00527248" w:rsidRPr="00054C71">
        <w:rPr>
          <w:bCs/>
          <w:sz w:val="22"/>
        </w:rPr>
        <w:tab/>
      </w:r>
      <w:r w:rsidR="00527248" w:rsidRPr="00054C71">
        <w:rPr>
          <w:bCs/>
          <w:sz w:val="22"/>
        </w:rPr>
        <w:tab/>
      </w:r>
      <w:r w:rsidR="00527248" w:rsidRPr="00054C71">
        <w:rPr>
          <w:bCs/>
          <w:sz w:val="22"/>
        </w:rPr>
        <w:tab/>
      </w:r>
      <w:r w:rsidR="00527248" w:rsidRPr="00054C71">
        <w:rPr>
          <w:bCs/>
          <w:sz w:val="22"/>
        </w:rPr>
        <w:tab/>
      </w:r>
      <w:r w:rsidR="00527248" w:rsidRPr="00054C71">
        <w:rPr>
          <w:bCs/>
          <w:sz w:val="22"/>
        </w:rPr>
        <w:tab/>
      </w:r>
      <w:r w:rsidR="00527248" w:rsidRPr="00054C71">
        <w:rPr>
          <w:bCs/>
          <w:sz w:val="22"/>
        </w:rPr>
        <w:tab/>
      </w:r>
      <w:r w:rsidR="00527248" w:rsidRPr="00054C71">
        <w:rPr>
          <w:bCs/>
          <w:sz w:val="22"/>
        </w:rPr>
        <w:tab/>
      </w:r>
      <w:r w:rsidR="00527248" w:rsidRPr="00054C71">
        <w:rPr>
          <w:bCs/>
          <w:sz w:val="22"/>
        </w:rPr>
        <w:tab/>
      </w:r>
      <w:r w:rsidR="00527248" w:rsidRPr="00054C71">
        <w:rPr>
          <w:bCs/>
          <w:sz w:val="22"/>
        </w:rPr>
        <w:tab/>
      </w:r>
      <w:r w:rsidR="002F4759">
        <w:rPr>
          <w:bCs/>
          <w:sz w:val="22"/>
        </w:rPr>
        <w:tab/>
      </w:r>
      <w:r w:rsidR="002F4759">
        <w:rPr>
          <w:bCs/>
          <w:sz w:val="22"/>
        </w:rPr>
        <w:tab/>
      </w:r>
      <w:r w:rsidR="002F4759">
        <w:rPr>
          <w:bCs/>
          <w:sz w:val="22"/>
        </w:rPr>
        <w:tab/>
      </w:r>
      <w:r w:rsidR="002F4759">
        <w:rPr>
          <w:bCs/>
          <w:sz w:val="22"/>
        </w:rPr>
        <w:tab/>
      </w:r>
      <w:r w:rsidR="002F4759">
        <w:rPr>
          <w:bCs/>
          <w:sz w:val="22"/>
        </w:rPr>
        <w:tab/>
      </w:r>
      <w:r w:rsidR="002F4759">
        <w:rPr>
          <w:bCs/>
          <w:sz w:val="22"/>
        </w:rPr>
        <w:tab/>
      </w:r>
      <w:r w:rsidR="002F4759">
        <w:rPr>
          <w:bCs/>
          <w:sz w:val="22"/>
        </w:rPr>
        <w:tab/>
      </w:r>
      <w:r w:rsidR="002F4759">
        <w:rPr>
          <w:bCs/>
          <w:sz w:val="22"/>
        </w:rPr>
        <w:tab/>
      </w:r>
      <w:r w:rsidR="00424231">
        <w:rPr>
          <w:b/>
          <w:sz w:val="22"/>
          <w:lang w:eastAsia="en-GB"/>
        </w:rPr>
        <w:t>3(c)/9-2</w:t>
      </w:r>
    </w:p>
    <w:p w:rsidR="006313D4" w:rsidRPr="00054C71" w:rsidRDefault="006313D4" w:rsidP="006313D4">
      <w:pPr>
        <w:rPr>
          <w:b/>
          <w:sz w:val="22"/>
          <w:lang w:eastAsia="en-GB"/>
        </w:rPr>
      </w:pPr>
    </w:p>
    <w:p w:rsidR="006313D4" w:rsidRPr="00054C71" w:rsidRDefault="006313D4" w:rsidP="006313D4">
      <w:pPr>
        <w:rPr>
          <w:rStyle w:val="smalladdr"/>
          <w:sz w:val="22"/>
        </w:rPr>
      </w:pPr>
      <w:r w:rsidRPr="00054C71">
        <w:rPr>
          <w:rStyle w:val="smalladdr"/>
          <w:sz w:val="22"/>
        </w:rPr>
        <w:t>In accordance with the provisions of Section 183 of the Local Government Act 2001, the disposal of the property as shown hereunder shall be carried out in accordance with the terms specified in the</w:t>
      </w:r>
      <w:r w:rsidR="00034F5E">
        <w:rPr>
          <w:rStyle w:val="smalladdr"/>
          <w:sz w:val="22"/>
        </w:rPr>
        <w:t xml:space="preserve"> notice issued to M</w:t>
      </w:r>
      <w:r w:rsidRPr="00054C71">
        <w:rPr>
          <w:rStyle w:val="smalladdr"/>
          <w:sz w:val="22"/>
        </w:rPr>
        <w:t xml:space="preserve">embers dated </w:t>
      </w:r>
      <w:r w:rsidR="00424231">
        <w:rPr>
          <w:rStyle w:val="smalladdr"/>
          <w:sz w:val="22"/>
        </w:rPr>
        <w:t>13</w:t>
      </w:r>
      <w:r w:rsidR="00424231" w:rsidRPr="00424231">
        <w:rPr>
          <w:rStyle w:val="smalladdr"/>
          <w:sz w:val="22"/>
          <w:vertAlign w:val="superscript"/>
        </w:rPr>
        <w:t>th</w:t>
      </w:r>
      <w:r w:rsidR="00424231">
        <w:rPr>
          <w:rStyle w:val="smalladdr"/>
          <w:sz w:val="22"/>
        </w:rPr>
        <w:t xml:space="preserve"> September, 2019.</w:t>
      </w:r>
    </w:p>
    <w:p w:rsidR="006313D4" w:rsidRPr="00054C71" w:rsidRDefault="006313D4" w:rsidP="006313D4">
      <w:pPr>
        <w:rPr>
          <w:rStyle w:val="smalladdr"/>
          <w:bCs/>
          <w:sz w:val="22"/>
        </w:rPr>
      </w:pPr>
    </w:p>
    <w:p w:rsidR="006313D4" w:rsidRPr="00054C71" w:rsidRDefault="006313D4" w:rsidP="006313D4">
      <w:pPr>
        <w:ind w:left="2880" w:hanging="2880"/>
        <w:rPr>
          <w:sz w:val="22"/>
        </w:rPr>
      </w:pPr>
      <w:r w:rsidRPr="00054C71">
        <w:rPr>
          <w:b/>
          <w:sz w:val="22"/>
          <w:u w:val="single"/>
        </w:rPr>
        <w:t>SITUATION:</w:t>
      </w:r>
      <w:r w:rsidRPr="00054C71">
        <w:rPr>
          <w:sz w:val="22"/>
        </w:rPr>
        <w:tab/>
      </w:r>
      <w:r w:rsidR="00527248" w:rsidRPr="00054C71">
        <w:rPr>
          <w:sz w:val="22"/>
        </w:rPr>
        <w:t xml:space="preserve">Disposal of land </w:t>
      </w:r>
      <w:r w:rsidR="00424231">
        <w:rPr>
          <w:sz w:val="22"/>
        </w:rPr>
        <w:t>at Sallybrook, Glanmire, Co. Cork</w:t>
      </w:r>
      <w:r w:rsidRPr="00054C71">
        <w:rPr>
          <w:sz w:val="22"/>
        </w:rPr>
        <w:t xml:space="preserve"> </w:t>
      </w:r>
      <w:r w:rsidRPr="00054C71">
        <w:rPr>
          <w:sz w:val="22"/>
        </w:rPr>
        <w:tab/>
      </w:r>
      <w:r w:rsidRPr="00054C71">
        <w:rPr>
          <w:sz w:val="22"/>
        </w:rPr>
        <w:tab/>
      </w:r>
      <w:r w:rsidRPr="00054C71">
        <w:rPr>
          <w:sz w:val="22"/>
        </w:rPr>
        <w:tab/>
      </w:r>
      <w:r w:rsidRPr="00054C71">
        <w:rPr>
          <w:sz w:val="22"/>
        </w:rPr>
        <w:tab/>
      </w:r>
      <w:r w:rsidRPr="00054C71">
        <w:rPr>
          <w:sz w:val="22"/>
        </w:rPr>
        <w:tab/>
      </w:r>
      <w:r w:rsidRPr="00054C71">
        <w:rPr>
          <w:sz w:val="22"/>
        </w:rPr>
        <w:tab/>
      </w:r>
      <w:r w:rsidRPr="00054C71">
        <w:rPr>
          <w:sz w:val="22"/>
        </w:rPr>
        <w:tab/>
      </w:r>
      <w:r w:rsidRPr="00054C71">
        <w:rPr>
          <w:sz w:val="22"/>
        </w:rPr>
        <w:tab/>
      </w:r>
      <w:r w:rsidRPr="00054C71">
        <w:rPr>
          <w:sz w:val="22"/>
        </w:rPr>
        <w:tab/>
      </w:r>
    </w:p>
    <w:p w:rsidR="006313D4" w:rsidRPr="00054C71" w:rsidRDefault="006313D4" w:rsidP="006313D4">
      <w:pPr>
        <w:rPr>
          <w:sz w:val="22"/>
        </w:rPr>
      </w:pPr>
      <w:r w:rsidRPr="00054C71">
        <w:rPr>
          <w:b/>
          <w:sz w:val="22"/>
          <w:u w:val="single"/>
        </w:rPr>
        <w:t>AREA:</w:t>
      </w:r>
      <w:r w:rsidRPr="00054C71">
        <w:rPr>
          <w:b/>
          <w:sz w:val="22"/>
          <w:u w:val="single"/>
        </w:rPr>
        <w:tab/>
      </w:r>
      <w:r w:rsidRPr="00054C71">
        <w:rPr>
          <w:sz w:val="22"/>
        </w:rPr>
        <w:tab/>
      </w:r>
      <w:r w:rsidRPr="00054C71">
        <w:rPr>
          <w:sz w:val="22"/>
        </w:rPr>
        <w:tab/>
      </w:r>
      <w:r w:rsidRPr="00054C71">
        <w:rPr>
          <w:sz w:val="22"/>
        </w:rPr>
        <w:tab/>
      </w:r>
      <w:r w:rsidR="00424231">
        <w:rPr>
          <w:sz w:val="22"/>
        </w:rPr>
        <w:t>0.377 hectares/0.934</w:t>
      </w:r>
      <w:r w:rsidR="00527248" w:rsidRPr="00054C71">
        <w:rPr>
          <w:sz w:val="22"/>
        </w:rPr>
        <w:t xml:space="preserve"> acres</w:t>
      </w:r>
    </w:p>
    <w:p w:rsidR="006313D4" w:rsidRPr="00054C71" w:rsidRDefault="006313D4" w:rsidP="006313D4">
      <w:pPr>
        <w:rPr>
          <w:sz w:val="22"/>
        </w:rPr>
      </w:pPr>
    </w:p>
    <w:p w:rsidR="00C938A2" w:rsidRPr="00054C71" w:rsidRDefault="006313D4" w:rsidP="006313D4">
      <w:pPr>
        <w:rPr>
          <w:sz w:val="22"/>
        </w:rPr>
      </w:pPr>
      <w:r w:rsidRPr="00054C71">
        <w:rPr>
          <w:b/>
          <w:sz w:val="22"/>
          <w:u w:val="single"/>
        </w:rPr>
        <w:t>CONSIDERATION:</w:t>
      </w:r>
      <w:r w:rsidRPr="00054C71">
        <w:rPr>
          <w:b/>
          <w:sz w:val="22"/>
        </w:rPr>
        <w:tab/>
      </w:r>
      <w:r w:rsidRPr="00054C71">
        <w:rPr>
          <w:sz w:val="22"/>
        </w:rPr>
        <w:tab/>
        <w:t>€</w:t>
      </w:r>
      <w:r w:rsidR="00424231">
        <w:rPr>
          <w:sz w:val="22"/>
        </w:rPr>
        <w:t>1.00 plus discharge of Council’s costs.</w:t>
      </w:r>
    </w:p>
    <w:p w:rsidR="00C938A2" w:rsidRPr="00054C71" w:rsidRDefault="00C938A2" w:rsidP="006313D4">
      <w:pPr>
        <w:rPr>
          <w:sz w:val="22"/>
        </w:rPr>
      </w:pPr>
    </w:p>
    <w:p w:rsidR="00C938A2" w:rsidRPr="00054C71" w:rsidRDefault="00C938A2" w:rsidP="006313D4">
      <w:pPr>
        <w:rPr>
          <w:b/>
          <w:sz w:val="22"/>
          <w:u w:val="single"/>
        </w:rPr>
      </w:pPr>
    </w:p>
    <w:p w:rsidR="00527248" w:rsidRPr="00054C71" w:rsidRDefault="00527248" w:rsidP="006313D4">
      <w:pPr>
        <w:rPr>
          <w:b/>
          <w:sz w:val="22"/>
        </w:rPr>
      </w:pPr>
    </w:p>
    <w:p w:rsidR="00C938A2" w:rsidRPr="00054C71" w:rsidRDefault="00527248" w:rsidP="006313D4">
      <w:pPr>
        <w:rPr>
          <w:b/>
          <w:sz w:val="22"/>
          <w:u w:val="single"/>
        </w:rPr>
      </w:pPr>
      <w:r w:rsidRPr="00054C71">
        <w:rPr>
          <w:b/>
          <w:sz w:val="22"/>
          <w:u w:val="single"/>
        </w:rPr>
        <w:t>MUNICIPAL DISTRICT OF</w:t>
      </w:r>
      <w:r w:rsidR="00034F5E">
        <w:rPr>
          <w:b/>
          <w:sz w:val="22"/>
          <w:u w:val="single"/>
        </w:rPr>
        <w:t xml:space="preserve"> </w:t>
      </w:r>
      <w:r w:rsidR="00424231">
        <w:rPr>
          <w:b/>
          <w:sz w:val="22"/>
          <w:u w:val="single"/>
        </w:rPr>
        <w:t>WEST CORK</w:t>
      </w:r>
    </w:p>
    <w:p w:rsidR="00527248" w:rsidRPr="00054C71" w:rsidRDefault="00527248" w:rsidP="006313D4">
      <w:pPr>
        <w:rPr>
          <w:b/>
          <w:sz w:val="22"/>
        </w:rPr>
      </w:pPr>
    </w:p>
    <w:p w:rsidR="00527248" w:rsidRPr="00054C71" w:rsidRDefault="00424231" w:rsidP="00527248">
      <w:pPr>
        <w:jc w:val="right"/>
        <w:rPr>
          <w:b/>
          <w:sz w:val="22"/>
        </w:rPr>
      </w:pPr>
      <w:r>
        <w:rPr>
          <w:b/>
          <w:sz w:val="22"/>
        </w:rPr>
        <w:t>3(d</w:t>
      </w:r>
      <w:r w:rsidR="000921B2" w:rsidRPr="00054C71">
        <w:rPr>
          <w:b/>
          <w:sz w:val="22"/>
        </w:rPr>
        <w:t>) 9</w:t>
      </w:r>
      <w:r>
        <w:rPr>
          <w:b/>
          <w:sz w:val="22"/>
        </w:rPr>
        <w:t>-2</w:t>
      </w:r>
    </w:p>
    <w:p w:rsidR="002A2D07" w:rsidRPr="00054C71" w:rsidRDefault="002A2D07" w:rsidP="00527248">
      <w:pPr>
        <w:jc w:val="right"/>
        <w:rPr>
          <w:b/>
          <w:sz w:val="22"/>
        </w:rPr>
      </w:pPr>
    </w:p>
    <w:p w:rsidR="00424231" w:rsidRPr="00054C71" w:rsidRDefault="00424231" w:rsidP="00424231">
      <w:pPr>
        <w:rPr>
          <w:rStyle w:val="smalladdr"/>
          <w:sz w:val="22"/>
        </w:rPr>
      </w:pPr>
      <w:r w:rsidRPr="00054C71">
        <w:rPr>
          <w:rStyle w:val="smalladdr"/>
          <w:sz w:val="22"/>
        </w:rPr>
        <w:t>In accordance with the provisions of Section 183 of the Local Government Act 2001, the disposal of the property as shown hereunder shall be carried out in accordance with the terms specified in the</w:t>
      </w:r>
      <w:r>
        <w:rPr>
          <w:rStyle w:val="smalladdr"/>
          <w:sz w:val="22"/>
        </w:rPr>
        <w:t xml:space="preserve"> notice issued to M</w:t>
      </w:r>
      <w:r w:rsidRPr="00054C71">
        <w:rPr>
          <w:rStyle w:val="smalladdr"/>
          <w:sz w:val="22"/>
        </w:rPr>
        <w:t xml:space="preserve">embers dated </w:t>
      </w:r>
      <w:r>
        <w:rPr>
          <w:rStyle w:val="smalladdr"/>
          <w:sz w:val="22"/>
        </w:rPr>
        <w:t>13</w:t>
      </w:r>
      <w:r w:rsidRPr="00424231">
        <w:rPr>
          <w:rStyle w:val="smalladdr"/>
          <w:sz w:val="22"/>
          <w:vertAlign w:val="superscript"/>
        </w:rPr>
        <w:t>th</w:t>
      </w:r>
      <w:r>
        <w:rPr>
          <w:rStyle w:val="smalladdr"/>
          <w:sz w:val="22"/>
        </w:rPr>
        <w:t xml:space="preserve"> September, 2019.</w:t>
      </w:r>
    </w:p>
    <w:p w:rsidR="00424231" w:rsidRPr="00054C71" w:rsidRDefault="00424231" w:rsidP="00424231">
      <w:pPr>
        <w:rPr>
          <w:rStyle w:val="smalladdr"/>
          <w:bCs/>
          <w:sz w:val="22"/>
        </w:rPr>
      </w:pPr>
    </w:p>
    <w:p w:rsidR="00424231" w:rsidRPr="00054C71" w:rsidRDefault="00424231" w:rsidP="00424231">
      <w:pPr>
        <w:ind w:left="2880" w:hanging="2880"/>
        <w:rPr>
          <w:sz w:val="22"/>
        </w:rPr>
      </w:pPr>
      <w:r w:rsidRPr="00054C71">
        <w:rPr>
          <w:b/>
          <w:sz w:val="22"/>
          <w:u w:val="single"/>
        </w:rPr>
        <w:t>SITUATION:</w:t>
      </w:r>
      <w:r w:rsidRPr="00054C71">
        <w:rPr>
          <w:sz w:val="22"/>
        </w:rPr>
        <w:tab/>
      </w:r>
      <w:r>
        <w:rPr>
          <w:sz w:val="22"/>
        </w:rPr>
        <w:t>Grant of 2m – wide wayleave at Dromleigh South, Bantry, Co. Cork</w:t>
      </w:r>
      <w:r w:rsidRPr="00054C71">
        <w:rPr>
          <w:sz w:val="22"/>
        </w:rPr>
        <w:tab/>
      </w:r>
      <w:r w:rsidRPr="00054C71">
        <w:rPr>
          <w:sz w:val="22"/>
        </w:rPr>
        <w:tab/>
      </w:r>
      <w:r w:rsidRPr="00054C71">
        <w:rPr>
          <w:sz w:val="22"/>
        </w:rPr>
        <w:tab/>
      </w:r>
      <w:r w:rsidRPr="00054C71">
        <w:rPr>
          <w:sz w:val="22"/>
        </w:rPr>
        <w:tab/>
      </w:r>
      <w:r w:rsidRPr="00054C71">
        <w:rPr>
          <w:sz w:val="22"/>
        </w:rPr>
        <w:tab/>
      </w:r>
      <w:r w:rsidRPr="00054C71">
        <w:rPr>
          <w:sz w:val="22"/>
        </w:rPr>
        <w:tab/>
      </w:r>
      <w:r w:rsidRPr="00054C71">
        <w:rPr>
          <w:sz w:val="22"/>
        </w:rPr>
        <w:tab/>
      </w:r>
      <w:r w:rsidRPr="00054C71">
        <w:rPr>
          <w:sz w:val="22"/>
        </w:rPr>
        <w:tab/>
      </w:r>
    </w:p>
    <w:p w:rsidR="00424231" w:rsidRPr="00054C71" w:rsidRDefault="00424231" w:rsidP="00424231">
      <w:pPr>
        <w:rPr>
          <w:sz w:val="22"/>
        </w:rPr>
      </w:pPr>
    </w:p>
    <w:p w:rsidR="00424231" w:rsidRPr="00054C71" w:rsidRDefault="00424231" w:rsidP="00424231">
      <w:pPr>
        <w:rPr>
          <w:sz w:val="22"/>
        </w:rPr>
      </w:pPr>
      <w:r w:rsidRPr="00054C71">
        <w:rPr>
          <w:b/>
          <w:sz w:val="22"/>
          <w:u w:val="single"/>
        </w:rPr>
        <w:t>CONSIDERATION:</w:t>
      </w:r>
      <w:r w:rsidRPr="00054C71">
        <w:rPr>
          <w:b/>
          <w:sz w:val="22"/>
        </w:rPr>
        <w:tab/>
      </w:r>
      <w:r w:rsidRPr="00054C71">
        <w:rPr>
          <w:sz w:val="22"/>
        </w:rPr>
        <w:tab/>
        <w:t>€</w:t>
      </w:r>
      <w:r>
        <w:rPr>
          <w:sz w:val="22"/>
        </w:rPr>
        <w:t xml:space="preserve">1.00 </w:t>
      </w:r>
    </w:p>
    <w:p w:rsidR="002A2D07" w:rsidRPr="00054C71" w:rsidRDefault="002A2D07" w:rsidP="00E31FE1">
      <w:pPr>
        <w:spacing w:after="120"/>
        <w:ind w:left="2160"/>
        <w:rPr>
          <w:b/>
          <w:sz w:val="22"/>
        </w:rPr>
      </w:pPr>
    </w:p>
    <w:p w:rsidR="00E31FE1" w:rsidRPr="00054C71" w:rsidRDefault="00E31FE1" w:rsidP="00E31FE1">
      <w:pPr>
        <w:spacing w:after="120"/>
        <w:jc w:val="center"/>
        <w:rPr>
          <w:b/>
          <w:sz w:val="22"/>
        </w:rPr>
      </w:pPr>
    </w:p>
    <w:p w:rsidR="000E59BA" w:rsidRPr="00054C71" w:rsidRDefault="00424231" w:rsidP="000E59BA">
      <w:pPr>
        <w:spacing w:after="120" w:line="276" w:lineRule="auto"/>
        <w:rPr>
          <w:b/>
          <w:sz w:val="22"/>
        </w:rPr>
      </w:pPr>
      <w:r>
        <w:rPr>
          <w:b/>
          <w:sz w:val="22"/>
        </w:rPr>
        <w:t>THE CLIMATE ACTION AND LOW CARBON DEVELOPMENT ACT 2015 AND THE NATIONAL ADAPTATION FRAMEWORK (NAF), 2018.</w:t>
      </w:r>
    </w:p>
    <w:p w:rsidR="000E59BA" w:rsidRPr="00054C71" w:rsidRDefault="00424231" w:rsidP="000E59BA">
      <w:pPr>
        <w:spacing w:after="120" w:line="276" w:lineRule="auto"/>
        <w:jc w:val="right"/>
        <w:rPr>
          <w:b/>
          <w:sz w:val="22"/>
        </w:rPr>
      </w:pPr>
      <w:r>
        <w:rPr>
          <w:b/>
          <w:sz w:val="22"/>
        </w:rPr>
        <w:t>4/9-2</w:t>
      </w:r>
    </w:p>
    <w:p w:rsidR="000E59BA" w:rsidRPr="00054C71" w:rsidRDefault="00424231" w:rsidP="000E59BA">
      <w:pPr>
        <w:spacing w:after="120" w:line="276" w:lineRule="auto"/>
        <w:rPr>
          <w:sz w:val="22"/>
        </w:rPr>
      </w:pPr>
      <w:r>
        <w:rPr>
          <w:sz w:val="22"/>
        </w:rPr>
        <w:t>Adoption of the Draft Climate Adaptation Strategy</w:t>
      </w:r>
    </w:p>
    <w:p w:rsidR="000E59BA" w:rsidRPr="00054C71" w:rsidRDefault="000E59BA" w:rsidP="000E59BA">
      <w:pPr>
        <w:spacing w:after="120" w:line="276" w:lineRule="auto"/>
        <w:rPr>
          <w:b/>
          <w:sz w:val="22"/>
        </w:rPr>
      </w:pPr>
    </w:p>
    <w:p w:rsidR="000E59BA" w:rsidRPr="00317DDE" w:rsidRDefault="000E59BA" w:rsidP="00852CE6">
      <w:pPr>
        <w:spacing w:after="120" w:line="276" w:lineRule="auto"/>
        <w:ind w:left="2160"/>
        <w:rPr>
          <w:b/>
          <w:sz w:val="22"/>
        </w:rPr>
      </w:pPr>
      <w:r w:rsidRPr="00317DDE">
        <w:rPr>
          <w:b/>
          <w:sz w:val="22"/>
        </w:rPr>
        <w:t>Proposed by Councillor Frank O’Flynn</w:t>
      </w:r>
    </w:p>
    <w:p w:rsidR="000E59BA" w:rsidRDefault="000E59BA" w:rsidP="00852CE6">
      <w:pPr>
        <w:spacing w:after="120" w:line="276" w:lineRule="auto"/>
        <w:ind w:left="2160"/>
        <w:rPr>
          <w:b/>
          <w:sz w:val="22"/>
        </w:rPr>
      </w:pPr>
      <w:r w:rsidRPr="00317DDE">
        <w:rPr>
          <w:b/>
          <w:sz w:val="22"/>
        </w:rPr>
        <w:t>Seconded by Marcia D’Alton</w:t>
      </w:r>
    </w:p>
    <w:p w:rsidR="00105D49" w:rsidRDefault="00105D49" w:rsidP="00852CE6">
      <w:pPr>
        <w:spacing w:after="120" w:line="276" w:lineRule="auto"/>
        <w:ind w:left="2160"/>
        <w:rPr>
          <w:b/>
          <w:sz w:val="22"/>
        </w:rPr>
      </w:pPr>
    </w:p>
    <w:p w:rsidR="00105D49" w:rsidRDefault="00105D49" w:rsidP="00105D49">
      <w:pPr>
        <w:spacing w:after="120" w:line="276" w:lineRule="auto"/>
        <w:jc w:val="both"/>
        <w:rPr>
          <w:sz w:val="22"/>
        </w:rPr>
      </w:pPr>
      <w:r w:rsidRPr="00105D49">
        <w:rPr>
          <w:sz w:val="22"/>
        </w:rPr>
        <w:t>During this discussion the members made the following points:</w:t>
      </w:r>
    </w:p>
    <w:p w:rsidR="00105D49" w:rsidRDefault="001353CF" w:rsidP="00971139">
      <w:pPr>
        <w:pStyle w:val="ListParagraph"/>
        <w:numPr>
          <w:ilvl w:val="0"/>
          <w:numId w:val="9"/>
        </w:numPr>
        <w:spacing w:after="120" w:line="276" w:lineRule="auto"/>
        <w:jc w:val="both"/>
        <w:rPr>
          <w:sz w:val="22"/>
        </w:rPr>
      </w:pPr>
      <w:r>
        <w:rPr>
          <w:sz w:val="22"/>
        </w:rPr>
        <w:t>Members were pleased to fully endorse the adoption</w:t>
      </w:r>
      <w:r w:rsidR="007873A3">
        <w:rPr>
          <w:sz w:val="22"/>
        </w:rPr>
        <w:t xml:space="preserve"> of the strategy</w:t>
      </w:r>
    </w:p>
    <w:p w:rsidR="001353CF" w:rsidRDefault="001353CF" w:rsidP="00971139">
      <w:pPr>
        <w:pStyle w:val="ListParagraph"/>
        <w:numPr>
          <w:ilvl w:val="0"/>
          <w:numId w:val="9"/>
        </w:numPr>
        <w:spacing w:after="120" w:line="276" w:lineRule="auto"/>
        <w:jc w:val="both"/>
        <w:rPr>
          <w:sz w:val="22"/>
        </w:rPr>
      </w:pPr>
      <w:r>
        <w:rPr>
          <w:sz w:val="22"/>
        </w:rPr>
        <w:t>Members requested feedback on operational plans</w:t>
      </w:r>
      <w:r w:rsidR="007F52A3">
        <w:rPr>
          <w:sz w:val="22"/>
        </w:rPr>
        <w:t xml:space="preserve"> for 2020</w:t>
      </w:r>
    </w:p>
    <w:p w:rsidR="00F95021" w:rsidRDefault="00F95021" w:rsidP="00971139">
      <w:pPr>
        <w:pStyle w:val="ListParagraph"/>
        <w:numPr>
          <w:ilvl w:val="0"/>
          <w:numId w:val="9"/>
        </w:numPr>
        <w:spacing w:after="120" w:line="276" w:lineRule="auto"/>
        <w:jc w:val="both"/>
        <w:rPr>
          <w:sz w:val="22"/>
        </w:rPr>
      </w:pPr>
      <w:r>
        <w:rPr>
          <w:sz w:val="22"/>
        </w:rPr>
        <w:t>The need to reduce carbon output</w:t>
      </w:r>
    </w:p>
    <w:p w:rsidR="00852CE6" w:rsidRDefault="00852CE6" w:rsidP="00503FF1">
      <w:pPr>
        <w:pStyle w:val="ListParagraph"/>
        <w:spacing w:after="120" w:line="276" w:lineRule="auto"/>
        <w:jc w:val="both"/>
        <w:rPr>
          <w:sz w:val="22"/>
        </w:rPr>
      </w:pPr>
    </w:p>
    <w:p w:rsidR="007873A3" w:rsidRDefault="007873A3" w:rsidP="00503FF1">
      <w:pPr>
        <w:pStyle w:val="ListParagraph"/>
        <w:spacing w:after="120" w:line="276" w:lineRule="auto"/>
        <w:jc w:val="both"/>
        <w:rPr>
          <w:sz w:val="22"/>
        </w:rPr>
      </w:pPr>
    </w:p>
    <w:p w:rsidR="007873A3" w:rsidRDefault="007873A3" w:rsidP="00503FF1">
      <w:pPr>
        <w:pStyle w:val="ListParagraph"/>
        <w:spacing w:after="120" w:line="276" w:lineRule="auto"/>
        <w:jc w:val="both"/>
        <w:rPr>
          <w:sz w:val="22"/>
        </w:rPr>
      </w:pPr>
    </w:p>
    <w:p w:rsidR="007873A3" w:rsidRPr="00503FF1" w:rsidRDefault="007873A3" w:rsidP="00503FF1">
      <w:pPr>
        <w:pStyle w:val="ListParagraph"/>
        <w:spacing w:after="120" w:line="276" w:lineRule="auto"/>
        <w:jc w:val="both"/>
        <w:rPr>
          <w:sz w:val="22"/>
        </w:rPr>
      </w:pPr>
    </w:p>
    <w:p w:rsidR="00852CE6" w:rsidRPr="00054C71" w:rsidRDefault="00424231" w:rsidP="00852CE6">
      <w:pPr>
        <w:spacing w:after="120" w:line="276" w:lineRule="auto"/>
        <w:jc w:val="both"/>
        <w:rPr>
          <w:b/>
          <w:sz w:val="22"/>
        </w:rPr>
      </w:pPr>
      <w:r>
        <w:rPr>
          <w:b/>
          <w:sz w:val="22"/>
        </w:rPr>
        <w:lastRenderedPageBreak/>
        <w:t>FILLING OF VACANCIES ON COMMITTEES AND EXTERNAL BODIES</w:t>
      </w:r>
    </w:p>
    <w:p w:rsidR="009A1D17" w:rsidRPr="009A1D17" w:rsidRDefault="00424231" w:rsidP="009A1D17">
      <w:pPr>
        <w:spacing w:after="120" w:line="276" w:lineRule="auto"/>
        <w:jc w:val="right"/>
        <w:rPr>
          <w:b/>
          <w:sz w:val="22"/>
        </w:rPr>
      </w:pPr>
      <w:r>
        <w:rPr>
          <w:b/>
          <w:sz w:val="22"/>
        </w:rPr>
        <w:t>5/9-2</w:t>
      </w:r>
    </w:p>
    <w:p w:rsidR="009A1D17" w:rsidRPr="008D70F3" w:rsidRDefault="009A1D17" w:rsidP="009A1D17">
      <w:pPr>
        <w:rPr>
          <w:b/>
          <w:szCs w:val="24"/>
        </w:rPr>
      </w:pPr>
      <w:r>
        <w:rPr>
          <w:b/>
          <w:szCs w:val="24"/>
        </w:rPr>
        <w:t xml:space="preserve">The appointment of 4 </w:t>
      </w:r>
      <w:r w:rsidRPr="008D70F3">
        <w:rPr>
          <w:b/>
          <w:szCs w:val="24"/>
        </w:rPr>
        <w:t>External Nominees to Audit Committee 2019-2024</w:t>
      </w:r>
    </w:p>
    <w:p w:rsidR="009A1D17" w:rsidRDefault="009A1D17" w:rsidP="009A1D17">
      <w:pPr>
        <w:rPr>
          <w:szCs w:val="24"/>
        </w:rPr>
      </w:pPr>
    </w:p>
    <w:p w:rsidR="009A1D17" w:rsidRDefault="009A1D17" w:rsidP="009A1D17">
      <w:pPr>
        <w:rPr>
          <w:szCs w:val="24"/>
        </w:rPr>
      </w:pPr>
      <w:r>
        <w:rPr>
          <w:szCs w:val="24"/>
        </w:rPr>
        <w:t xml:space="preserve">The Local Government Reform Act 2014 gives statutory effect to Audit Committees in Local Authorities.  </w:t>
      </w:r>
    </w:p>
    <w:p w:rsidR="009A1D17" w:rsidRDefault="009A1D17" w:rsidP="009A1D17">
      <w:pPr>
        <w:rPr>
          <w:szCs w:val="24"/>
        </w:rPr>
      </w:pPr>
      <w:r>
        <w:rPr>
          <w:szCs w:val="24"/>
        </w:rPr>
        <w:t xml:space="preserve">The Local Government (Audit Committee) Regulations 2014 set out the detail as to membership, structure, procedures and functions.  </w:t>
      </w:r>
    </w:p>
    <w:p w:rsidR="00314542" w:rsidRDefault="00314542" w:rsidP="009A1D17">
      <w:pPr>
        <w:rPr>
          <w:szCs w:val="24"/>
        </w:rPr>
      </w:pPr>
    </w:p>
    <w:p w:rsidR="009A1D17" w:rsidRDefault="009A1D17" w:rsidP="009A1D17">
      <w:pPr>
        <w:rPr>
          <w:szCs w:val="24"/>
        </w:rPr>
      </w:pPr>
    </w:p>
    <w:p w:rsidR="009A1D17" w:rsidRDefault="009A1D17" w:rsidP="009A1D17">
      <w:pPr>
        <w:rPr>
          <w:szCs w:val="24"/>
        </w:rPr>
      </w:pPr>
      <w:r>
        <w:rPr>
          <w:szCs w:val="24"/>
        </w:rPr>
        <w:t>The following external members have been nominated to the Audit Committee by CPG and the approval of full council is requested:</w:t>
      </w:r>
    </w:p>
    <w:p w:rsidR="009A1D17" w:rsidRDefault="009A1D17" w:rsidP="009A1D17">
      <w:pPr>
        <w:rPr>
          <w:szCs w:val="24"/>
        </w:rPr>
      </w:pPr>
    </w:p>
    <w:tbl>
      <w:tblPr>
        <w:tblStyle w:val="TableGrid"/>
        <w:tblW w:w="0" w:type="auto"/>
        <w:tblLook w:val="04A0"/>
      </w:tblPr>
      <w:tblGrid>
        <w:gridCol w:w="2228"/>
        <w:gridCol w:w="6300"/>
      </w:tblGrid>
      <w:tr w:rsidR="009A1D17" w:rsidTr="009A1D17">
        <w:tc>
          <w:tcPr>
            <w:tcW w:w="2376" w:type="dxa"/>
          </w:tcPr>
          <w:p w:rsidR="009A1D17" w:rsidRPr="008D70F3" w:rsidRDefault="009A1D17" w:rsidP="009A1D17">
            <w:pPr>
              <w:rPr>
                <w:b/>
                <w:sz w:val="24"/>
                <w:szCs w:val="24"/>
              </w:rPr>
            </w:pPr>
            <w:r w:rsidRPr="008D70F3">
              <w:rPr>
                <w:b/>
                <w:sz w:val="24"/>
                <w:szCs w:val="24"/>
              </w:rPr>
              <w:t xml:space="preserve">Name </w:t>
            </w:r>
          </w:p>
        </w:tc>
        <w:tc>
          <w:tcPr>
            <w:tcW w:w="6866" w:type="dxa"/>
          </w:tcPr>
          <w:p w:rsidR="009A1D17" w:rsidRPr="008D70F3" w:rsidRDefault="009A1D17" w:rsidP="009A1D17">
            <w:pPr>
              <w:rPr>
                <w:b/>
                <w:sz w:val="24"/>
                <w:szCs w:val="24"/>
              </w:rPr>
            </w:pPr>
            <w:r w:rsidRPr="008D70F3">
              <w:rPr>
                <w:b/>
                <w:sz w:val="24"/>
                <w:szCs w:val="24"/>
              </w:rPr>
              <w:t>Profile</w:t>
            </w:r>
          </w:p>
        </w:tc>
      </w:tr>
      <w:tr w:rsidR="009A1D17" w:rsidTr="009A1D17">
        <w:tc>
          <w:tcPr>
            <w:tcW w:w="2376" w:type="dxa"/>
          </w:tcPr>
          <w:p w:rsidR="009A1D17" w:rsidRDefault="009A1D17" w:rsidP="009A1D17">
            <w:pPr>
              <w:rPr>
                <w:sz w:val="24"/>
                <w:szCs w:val="24"/>
              </w:rPr>
            </w:pPr>
            <w:r>
              <w:rPr>
                <w:sz w:val="24"/>
                <w:szCs w:val="24"/>
              </w:rPr>
              <w:t>Dr. Philip Byrne</w:t>
            </w:r>
          </w:p>
          <w:p w:rsidR="009A1D17" w:rsidRDefault="009A1D17" w:rsidP="009A1D17">
            <w:pPr>
              <w:rPr>
                <w:sz w:val="24"/>
                <w:szCs w:val="24"/>
              </w:rPr>
            </w:pPr>
          </w:p>
        </w:tc>
        <w:tc>
          <w:tcPr>
            <w:tcW w:w="6866" w:type="dxa"/>
          </w:tcPr>
          <w:p w:rsidR="009A1D17" w:rsidRDefault="00314542" w:rsidP="00314542">
            <w:pPr>
              <w:rPr>
                <w:sz w:val="24"/>
                <w:szCs w:val="24"/>
              </w:rPr>
            </w:pPr>
            <w:r>
              <w:rPr>
                <w:sz w:val="24"/>
                <w:szCs w:val="24"/>
              </w:rPr>
              <w:t>A S</w:t>
            </w:r>
            <w:r w:rsidR="009A1D17">
              <w:rPr>
                <w:sz w:val="24"/>
                <w:szCs w:val="24"/>
              </w:rPr>
              <w:t>enior Local Government Specialist with the Institute of Public Administration, Dr. Philip Byrne</w:t>
            </w:r>
            <w:r>
              <w:rPr>
                <w:sz w:val="24"/>
                <w:szCs w:val="24"/>
              </w:rPr>
              <w:t>.</w:t>
            </w:r>
          </w:p>
          <w:p w:rsidR="00314542" w:rsidRDefault="00314542" w:rsidP="00314542">
            <w:pPr>
              <w:rPr>
                <w:sz w:val="24"/>
                <w:szCs w:val="24"/>
              </w:rPr>
            </w:pPr>
          </w:p>
        </w:tc>
      </w:tr>
      <w:tr w:rsidR="009A1D17" w:rsidTr="009A1D17">
        <w:tc>
          <w:tcPr>
            <w:tcW w:w="2376" w:type="dxa"/>
          </w:tcPr>
          <w:p w:rsidR="009A1D17" w:rsidRDefault="009A1D17" w:rsidP="009A1D17">
            <w:pPr>
              <w:rPr>
                <w:sz w:val="24"/>
                <w:szCs w:val="24"/>
              </w:rPr>
            </w:pPr>
            <w:r>
              <w:rPr>
                <w:sz w:val="24"/>
                <w:szCs w:val="24"/>
              </w:rPr>
              <w:t>Dr. Michelle Carr</w:t>
            </w:r>
          </w:p>
        </w:tc>
        <w:tc>
          <w:tcPr>
            <w:tcW w:w="6866" w:type="dxa"/>
          </w:tcPr>
          <w:p w:rsidR="009A1D17" w:rsidRDefault="00314542" w:rsidP="00314542">
            <w:pPr>
              <w:rPr>
                <w:sz w:val="24"/>
                <w:szCs w:val="24"/>
              </w:rPr>
            </w:pPr>
            <w:r>
              <w:rPr>
                <w:sz w:val="24"/>
                <w:szCs w:val="24"/>
              </w:rPr>
              <w:t>A S</w:t>
            </w:r>
            <w:r w:rsidR="009A1D17">
              <w:rPr>
                <w:sz w:val="24"/>
                <w:szCs w:val="24"/>
              </w:rPr>
              <w:t>enior Lecturer in Management Accounting at UCC, Dr. Michelle Carr</w:t>
            </w:r>
            <w:r>
              <w:rPr>
                <w:sz w:val="24"/>
                <w:szCs w:val="24"/>
              </w:rPr>
              <w:t>.</w:t>
            </w:r>
          </w:p>
          <w:p w:rsidR="00314542" w:rsidRDefault="00314542" w:rsidP="00314542">
            <w:pPr>
              <w:rPr>
                <w:sz w:val="24"/>
                <w:szCs w:val="24"/>
              </w:rPr>
            </w:pPr>
          </w:p>
        </w:tc>
      </w:tr>
      <w:tr w:rsidR="009A1D17" w:rsidTr="009A1D17">
        <w:tc>
          <w:tcPr>
            <w:tcW w:w="2376" w:type="dxa"/>
          </w:tcPr>
          <w:p w:rsidR="009A1D17" w:rsidRDefault="009A1D17" w:rsidP="009A1D17">
            <w:pPr>
              <w:rPr>
                <w:sz w:val="24"/>
                <w:szCs w:val="24"/>
              </w:rPr>
            </w:pPr>
            <w:r>
              <w:rPr>
                <w:sz w:val="24"/>
                <w:szCs w:val="24"/>
              </w:rPr>
              <w:t>Ms. Edel Clancy</w:t>
            </w:r>
          </w:p>
        </w:tc>
        <w:tc>
          <w:tcPr>
            <w:tcW w:w="6866" w:type="dxa"/>
          </w:tcPr>
          <w:p w:rsidR="009A1D17" w:rsidRDefault="009A1D17" w:rsidP="00314542">
            <w:pPr>
              <w:rPr>
                <w:sz w:val="24"/>
                <w:szCs w:val="24"/>
              </w:rPr>
            </w:pPr>
            <w:r>
              <w:rPr>
                <w:sz w:val="24"/>
                <w:szCs w:val="24"/>
              </w:rPr>
              <w:t xml:space="preserve">Ms. Edel Clancy is Director of Communications and Corporate Affairs at Musgrave Group.  </w:t>
            </w:r>
          </w:p>
          <w:p w:rsidR="00314542" w:rsidRDefault="00314542" w:rsidP="00314542">
            <w:pPr>
              <w:rPr>
                <w:sz w:val="24"/>
                <w:szCs w:val="24"/>
              </w:rPr>
            </w:pPr>
          </w:p>
        </w:tc>
      </w:tr>
      <w:tr w:rsidR="009A1D17" w:rsidTr="009A1D17">
        <w:tc>
          <w:tcPr>
            <w:tcW w:w="2376" w:type="dxa"/>
          </w:tcPr>
          <w:p w:rsidR="009A1D17" w:rsidRDefault="009A1D17" w:rsidP="009A1D17">
            <w:pPr>
              <w:rPr>
                <w:sz w:val="24"/>
                <w:szCs w:val="24"/>
              </w:rPr>
            </w:pPr>
            <w:r>
              <w:rPr>
                <w:sz w:val="24"/>
                <w:szCs w:val="24"/>
              </w:rPr>
              <w:t>Ms. Eileen O’Shea</w:t>
            </w:r>
          </w:p>
        </w:tc>
        <w:tc>
          <w:tcPr>
            <w:tcW w:w="6866" w:type="dxa"/>
          </w:tcPr>
          <w:p w:rsidR="00314542" w:rsidRDefault="009A1D17" w:rsidP="00314542">
            <w:pPr>
              <w:rPr>
                <w:sz w:val="24"/>
                <w:szCs w:val="24"/>
              </w:rPr>
            </w:pPr>
            <w:r>
              <w:rPr>
                <w:sz w:val="24"/>
                <w:szCs w:val="24"/>
              </w:rPr>
              <w:t xml:space="preserve">Ms. Eileen O’Shea F.I.H.I. is a Hospitality Certified Trainer and Chairperson of Bantry Development &amp; Tourism Association.  </w:t>
            </w:r>
          </w:p>
        </w:tc>
      </w:tr>
    </w:tbl>
    <w:p w:rsidR="009A1D17" w:rsidRPr="0003336F" w:rsidRDefault="009A1D17" w:rsidP="009A1D17">
      <w:pPr>
        <w:rPr>
          <w:szCs w:val="24"/>
        </w:rPr>
      </w:pPr>
    </w:p>
    <w:p w:rsidR="00852CE6" w:rsidRPr="00054C71" w:rsidRDefault="00852CE6" w:rsidP="00852CE6">
      <w:pPr>
        <w:spacing w:after="120" w:line="276" w:lineRule="auto"/>
        <w:rPr>
          <w:b/>
          <w:sz w:val="22"/>
        </w:rPr>
      </w:pPr>
    </w:p>
    <w:p w:rsidR="00852CE6" w:rsidRPr="00317DDE" w:rsidRDefault="00852CE6" w:rsidP="00852CE6">
      <w:pPr>
        <w:spacing w:after="120" w:line="276" w:lineRule="auto"/>
        <w:ind w:left="2160"/>
        <w:jc w:val="both"/>
        <w:rPr>
          <w:b/>
          <w:sz w:val="22"/>
        </w:rPr>
      </w:pPr>
      <w:r w:rsidRPr="00317DDE">
        <w:rPr>
          <w:b/>
          <w:sz w:val="22"/>
        </w:rPr>
        <w:t xml:space="preserve">Proposed by Councillor </w:t>
      </w:r>
      <w:r w:rsidR="009A1D17">
        <w:rPr>
          <w:b/>
          <w:sz w:val="22"/>
        </w:rPr>
        <w:t>Seamus McGrath</w:t>
      </w:r>
    </w:p>
    <w:p w:rsidR="00852CE6" w:rsidRDefault="00852CE6" w:rsidP="00852CE6">
      <w:pPr>
        <w:spacing w:after="120" w:line="276" w:lineRule="auto"/>
        <w:ind w:left="2160"/>
        <w:jc w:val="both"/>
        <w:rPr>
          <w:b/>
          <w:sz w:val="22"/>
        </w:rPr>
      </w:pPr>
      <w:r w:rsidRPr="00317DDE">
        <w:rPr>
          <w:b/>
          <w:sz w:val="22"/>
        </w:rPr>
        <w:t xml:space="preserve">Seconded by Councillor </w:t>
      </w:r>
      <w:r w:rsidR="009A1D17">
        <w:rPr>
          <w:b/>
          <w:sz w:val="22"/>
        </w:rPr>
        <w:t>Declan Hurley</w:t>
      </w:r>
    </w:p>
    <w:p w:rsidR="000C4554" w:rsidRDefault="000C4554" w:rsidP="009A1D17">
      <w:pPr>
        <w:spacing w:after="120" w:line="276" w:lineRule="auto"/>
        <w:rPr>
          <w:b/>
          <w:sz w:val="22"/>
        </w:rPr>
      </w:pPr>
    </w:p>
    <w:p w:rsidR="009A1D17" w:rsidRDefault="009A1D17" w:rsidP="009A1D17">
      <w:pPr>
        <w:spacing w:after="120" w:line="276" w:lineRule="auto"/>
        <w:rPr>
          <w:b/>
          <w:sz w:val="22"/>
        </w:rPr>
      </w:pPr>
      <w:r>
        <w:rPr>
          <w:b/>
          <w:sz w:val="22"/>
        </w:rPr>
        <w:t>REGIONAL ATHLETIC STADIUM</w:t>
      </w:r>
    </w:p>
    <w:p w:rsidR="009A1D17" w:rsidRDefault="009A1D17" w:rsidP="009A1D17">
      <w:pPr>
        <w:spacing w:after="120" w:line="276" w:lineRule="auto"/>
        <w:rPr>
          <w:b/>
          <w:sz w:val="22"/>
        </w:rPr>
      </w:pPr>
    </w:p>
    <w:p w:rsidR="009A1D17" w:rsidRPr="009A1D17" w:rsidRDefault="009A1D17" w:rsidP="009A1D17">
      <w:pPr>
        <w:spacing w:after="120" w:line="276" w:lineRule="auto"/>
        <w:rPr>
          <w:sz w:val="22"/>
        </w:rPr>
      </w:pPr>
      <w:r w:rsidRPr="009A1D17">
        <w:rPr>
          <w:sz w:val="22"/>
        </w:rPr>
        <w:t xml:space="preserve">Councillor Seamus McGrath </w:t>
      </w:r>
      <w:r w:rsidRPr="00EE28E4">
        <w:rPr>
          <w:b/>
          <w:sz w:val="22"/>
        </w:rPr>
        <w:t xml:space="preserve">nominated </w:t>
      </w:r>
      <w:r w:rsidRPr="009A1D17">
        <w:rPr>
          <w:sz w:val="22"/>
        </w:rPr>
        <w:t>Councillor Michael Looney, seconded by Councillor Frank O’Flynn.</w:t>
      </w:r>
    </w:p>
    <w:p w:rsidR="009A1D17" w:rsidRPr="009A1D17" w:rsidRDefault="009A1D17" w:rsidP="009A1D17">
      <w:pPr>
        <w:spacing w:after="120" w:line="276" w:lineRule="auto"/>
        <w:rPr>
          <w:sz w:val="22"/>
        </w:rPr>
      </w:pPr>
    </w:p>
    <w:p w:rsidR="002E715A" w:rsidRPr="009A1D17" w:rsidRDefault="009A1D17" w:rsidP="009A1D17">
      <w:pPr>
        <w:spacing w:after="120" w:line="276" w:lineRule="auto"/>
        <w:rPr>
          <w:sz w:val="22"/>
        </w:rPr>
      </w:pPr>
      <w:r w:rsidRPr="009A1D17">
        <w:rPr>
          <w:sz w:val="22"/>
        </w:rPr>
        <w:t xml:space="preserve">Councillor John Paul O’Shea </w:t>
      </w:r>
      <w:r w:rsidRPr="00EE28E4">
        <w:rPr>
          <w:b/>
          <w:sz w:val="22"/>
        </w:rPr>
        <w:t>nominated</w:t>
      </w:r>
      <w:r w:rsidRPr="009A1D17">
        <w:rPr>
          <w:sz w:val="22"/>
        </w:rPr>
        <w:t xml:space="preserve"> Councillor Karen Coakley, seconded by Councillor Michael Hegarty</w:t>
      </w:r>
    </w:p>
    <w:p w:rsidR="00EE28E4" w:rsidRDefault="009A1D17" w:rsidP="00DF4FB4">
      <w:pPr>
        <w:spacing w:after="120" w:line="276" w:lineRule="auto"/>
        <w:rPr>
          <w:sz w:val="22"/>
        </w:rPr>
      </w:pPr>
      <w:r w:rsidRPr="009A1D17">
        <w:rPr>
          <w:sz w:val="22"/>
        </w:rPr>
        <w:t>The Mayor deemed Councillor Michael Looney and Councillor Karen Coakley appointed to</w:t>
      </w:r>
      <w:r>
        <w:rPr>
          <w:sz w:val="22"/>
        </w:rPr>
        <w:t xml:space="preserve"> the Regional Athletics Stadium</w:t>
      </w:r>
      <w:r w:rsidR="007873A3">
        <w:rPr>
          <w:sz w:val="22"/>
        </w:rPr>
        <w:t xml:space="preserve"> Committee.</w:t>
      </w:r>
    </w:p>
    <w:p w:rsidR="00F95021" w:rsidRDefault="00F95021" w:rsidP="00DF4FB4">
      <w:pPr>
        <w:spacing w:after="120" w:line="276" w:lineRule="auto"/>
        <w:rPr>
          <w:sz w:val="22"/>
        </w:rPr>
      </w:pPr>
    </w:p>
    <w:p w:rsidR="00314542" w:rsidRDefault="00314542" w:rsidP="00DF4FB4">
      <w:pPr>
        <w:spacing w:after="120" w:line="276" w:lineRule="auto"/>
        <w:rPr>
          <w:sz w:val="22"/>
        </w:rPr>
      </w:pPr>
    </w:p>
    <w:p w:rsidR="00314542" w:rsidRDefault="00314542" w:rsidP="00DF4FB4">
      <w:pPr>
        <w:spacing w:after="120" w:line="276" w:lineRule="auto"/>
        <w:rPr>
          <w:sz w:val="22"/>
        </w:rPr>
      </w:pPr>
    </w:p>
    <w:p w:rsidR="00314542" w:rsidRDefault="00314542" w:rsidP="00DF4FB4">
      <w:pPr>
        <w:spacing w:after="120" w:line="276" w:lineRule="auto"/>
        <w:rPr>
          <w:sz w:val="22"/>
        </w:rPr>
      </w:pPr>
    </w:p>
    <w:p w:rsidR="00F95021" w:rsidRDefault="00105D49" w:rsidP="00DF4FB4">
      <w:pPr>
        <w:spacing w:after="120" w:line="276" w:lineRule="auto"/>
        <w:rPr>
          <w:b/>
          <w:sz w:val="22"/>
        </w:rPr>
      </w:pPr>
      <w:r>
        <w:rPr>
          <w:b/>
          <w:sz w:val="22"/>
        </w:rPr>
        <w:lastRenderedPageBreak/>
        <w:t>LOCAL PROPERTY TAX</w:t>
      </w:r>
    </w:p>
    <w:p w:rsidR="00105D49" w:rsidRDefault="00105D49" w:rsidP="00105D49">
      <w:pPr>
        <w:spacing w:after="120" w:line="276" w:lineRule="auto"/>
        <w:jc w:val="right"/>
        <w:rPr>
          <w:b/>
          <w:sz w:val="22"/>
        </w:rPr>
      </w:pPr>
      <w:r>
        <w:rPr>
          <w:b/>
          <w:sz w:val="22"/>
        </w:rPr>
        <w:t>6/9-2</w:t>
      </w:r>
    </w:p>
    <w:p w:rsidR="002E715A" w:rsidRDefault="002E715A" w:rsidP="002E715A">
      <w:pPr>
        <w:spacing w:after="120" w:line="276" w:lineRule="auto"/>
        <w:rPr>
          <w:sz w:val="22"/>
        </w:rPr>
      </w:pPr>
      <w:r>
        <w:rPr>
          <w:sz w:val="22"/>
        </w:rPr>
        <w:t>Consideration of report on the financial impact of the LPT variation under Section 20 of the Finance (Local Property Tax) Act 2012, as amended by Section 5 of the Finance (Local Property Tax) Act, 2013.</w:t>
      </w:r>
    </w:p>
    <w:p w:rsidR="00E43728" w:rsidRDefault="00E43728" w:rsidP="002E715A">
      <w:pPr>
        <w:spacing w:after="120" w:line="276" w:lineRule="auto"/>
        <w:rPr>
          <w:sz w:val="22"/>
        </w:rPr>
      </w:pPr>
    </w:p>
    <w:p w:rsidR="00E70C06" w:rsidRDefault="00E70C06" w:rsidP="002E715A">
      <w:pPr>
        <w:spacing w:after="120" w:line="276" w:lineRule="auto"/>
        <w:rPr>
          <w:sz w:val="22"/>
        </w:rPr>
      </w:pPr>
      <w:r>
        <w:rPr>
          <w:sz w:val="22"/>
        </w:rPr>
        <w:t xml:space="preserve">The Head of Finance Ms. Loraine Lynch outlined the provisions of the report and the letter from the Chief Executive as circulated to the members. The Head of Finance went through the detail of the main points of the report under the following headlines (1-4). </w:t>
      </w:r>
    </w:p>
    <w:p w:rsidR="00E70C06" w:rsidRPr="00AD5C0A" w:rsidRDefault="00E70C06" w:rsidP="00E70C06">
      <w:pPr>
        <w:numPr>
          <w:ilvl w:val="0"/>
          <w:numId w:val="12"/>
        </w:numPr>
        <w:spacing w:line="360" w:lineRule="auto"/>
        <w:jc w:val="both"/>
        <w:rPr>
          <w:b/>
          <w:sz w:val="22"/>
        </w:rPr>
      </w:pPr>
      <w:r w:rsidRPr="00AD5C0A">
        <w:rPr>
          <w:b/>
          <w:sz w:val="22"/>
        </w:rPr>
        <w:t xml:space="preserve">Report on Income and Expenditure </w:t>
      </w:r>
    </w:p>
    <w:p w:rsidR="00E70C06" w:rsidRPr="00AD5C0A" w:rsidRDefault="00E70C06" w:rsidP="00E70C06">
      <w:pPr>
        <w:numPr>
          <w:ilvl w:val="0"/>
          <w:numId w:val="12"/>
        </w:numPr>
        <w:spacing w:line="360" w:lineRule="auto"/>
        <w:jc w:val="both"/>
        <w:rPr>
          <w:b/>
          <w:sz w:val="22"/>
        </w:rPr>
      </w:pPr>
      <w:r w:rsidRPr="00AD5C0A">
        <w:rPr>
          <w:b/>
          <w:sz w:val="22"/>
        </w:rPr>
        <w:t>Financial position of the local authority</w:t>
      </w:r>
    </w:p>
    <w:p w:rsidR="00E70C06" w:rsidRPr="00AD5C0A" w:rsidRDefault="00E70C06" w:rsidP="00E70C06">
      <w:pPr>
        <w:numPr>
          <w:ilvl w:val="0"/>
          <w:numId w:val="12"/>
        </w:numPr>
        <w:spacing w:line="360" w:lineRule="auto"/>
        <w:jc w:val="both"/>
        <w:rPr>
          <w:b/>
          <w:sz w:val="22"/>
        </w:rPr>
      </w:pPr>
      <w:r w:rsidRPr="00AD5C0A">
        <w:rPr>
          <w:b/>
          <w:sz w:val="22"/>
        </w:rPr>
        <w:t>Financial effect of variation</w:t>
      </w:r>
    </w:p>
    <w:p w:rsidR="00E70C06" w:rsidRPr="007873A3" w:rsidRDefault="00E70C06" w:rsidP="00E70C06">
      <w:pPr>
        <w:numPr>
          <w:ilvl w:val="0"/>
          <w:numId w:val="12"/>
        </w:numPr>
        <w:spacing w:line="360" w:lineRule="auto"/>
        <w:jc w:val="both"/>
        <w:rPr>
          <w:b/>
          <w:sz w:val="22"/>
        </w:rPr>
      </w:pPr>
      <w:r w:rsidRPr="00AD5C0A">
        <w:rPr>
          <w:b/>
          <w:sz w:val="22"/>
        </w:rPr>
        <w:t xml:space="preserve">Outcome of public consultation process </w:t>
      </w:r>
    </w:p>
    <w:p w:rsidR="00E70C06" w:rsidRDefault="00E70C06" w:rsidP="002E715A">
      <w:pPr>
        <w:spacing w:after="120" w:line="276" w:lineRule="auto"/>
        <w:rPr>
          <w:sz w:val="22"/>
        </w:rPr>
      </w:pPr>
    </w:p>
    <w:p w:rsidR="002E715A" w:rsidRDefault="00E70C06" w:rsidP="002E715A">
      <w:pPr>
        <w:spacing w:after="120" w:line="276" w:lineRule="auto"/>
        <w:rPr>
          <w:sz w:val="22"/>
        </w:rPr>
      </w:pPr>
      <w:r>
        <w:rPr>
          <w:sz w:val="22"/>
        </w:rPr>
        <w:t>She outlined that the members must have regard to these matters before determining whether or not to pass a resolution to vary the basic rate.</w:t>
      </w:r>
    </w:p>
    <w:p w:rsidR="00E70C06" w:rsidRDefault="00E70C06" w:rsidP="00605E3B">
      <w:pPr>
        <w:spacing w:line="360" w:lineRule="auto"/>
        <w:jc w:val="both"/>
        <w:rPr>
          <w:sz w:val="22"/>
        </w:rPr>
      </w:pPr>
      <w:r>
        <w:rPr>
          <w:sz w:val="22"/>
        </w:rPr>
        <w:t>In particular, the Members attention was drawn to the figures outlined as follows:</w:t>
      </w:r>
    </w:p>
    <w:p w:rsidR="00E70C06" w:rsidRPr="00AD5C0A" w:rsidRDefault="00E70C06" w:rsidP="00605E3B">
      <w:pPr>
        <w:spacing w:line="360" w:lineRule="auto"/>
        <w:jc w:val="both"/>
        <w:rPr>
          <w:sz w:val="22"/>
        </w:rPr>
      </w:pPr>
    </w:p>
    <w:tbl>
      <w:tblPr>
        <w:tblStyle w:val="TableGrid"/>
        <w:tblW w:w="8302" w:type="dxa"/>
        <w:tblLook w:val="04A0"/>
      </w:tblPr>
      <w:tblGrid>
        <w:gridCol w:w="2689"/>
        <w:gridCol w:w="1701"/>
        <w:gridCol w:w="2452"/>
        <w:gridCol w:w="1460"/>
      </w:tblGrid>
      <w:tr w:rsidR="00605E3B" w:rsidRPr="00AD5C0A" w:rsidTr="002F4759">
        <w:trPr>
          <w:trHeight w:val="288"/>
        </w:trPr>
        <w:tc>
          <w:tcPr>
            <w:tcW w:w="6842" w:type="dxa"/>
            <w:gridSpan w:val="3"/>
            <w:shd w:val="clear" w:color="auto" w:fill="000099"/>
            <w:noWrap/>
            <w:hideMark/>
          </w:tcPr>
          <w:p w:rsidR="00605E3B" w:rsidRPr="00AD5C0A" w:rsidRDefault="00605E3B" w:rsidP="002F4759">
            <w:pPr>
              <w:jc w:val="center"/>
              <w:rPr>
                <w:b/>
                <w:bCs/>
                <w:color w:val="FFFFFF" w:themeColor="background1"/>
              </w:rPr>
            </w:pPr>
            <w:r w:rsidRPr="00AD5C0A">
              <w:rPr>
                <w:b/>
                <w:bCs/>
                <w:color w:val="FFFFFF" w:themeColor="background1"/>
              </w:rPr>
              <w:t>Projected Cork Co. Co. LPT Income</w:t>
            </w:r>
          </w:p>
        </w:tc>
        <w:tc>
          <w:tcPr>
            <w:tcW w:w="1460" w:type="dxa"/>
            <w:tcBorders>
              <w:bottom w:val="single" w:sz="4" w:space="0" w:color="000000"/>
            </w:tcBorders>
            <w:shd w:val="clear" w:color="auto" w:fill="000099"/>
            <w:noWrap/>
            <w:hideMark/>
          </w:tcPr>
          <w:p w:rsidR="00605E3B" w:rsidRPr="00AD5C0A" w:rsidRDefault="00605E3B" w:rsidP="002F4759">
            <w:pPr>
              <w:jc w:val="center"/>
              <w:rPr>
                <w:b/>
                <w:bCs/>
                <w:color w:val="000000"/>
              </w:rPr>
            </w:pPr>
            <w:r w:rsidRPr="00AD5C0A">
              <w:rPr>
                <w:b/>
                <w:bCs/>
                <w:color w:val="FFFFFF" w:themeColor="background1"/>
              </w:rPr>
              <w:t>2020</w:t>
            </w:r>
          </w:p>
        </w:tc>
      </w:tr>
      <w:tr w:rsidR="00605E3B" w:rsidRPr="00AD5C0A" w:rsidTr="002F4759">
        <w:trPr>
          <w:trHeight w:val="288"/>
        </w:trPr>
        <w:tc>
          <w:tcPr>
            <w:tcW w:w="6842" w:type="dxa"/>
            <w:gridSpan w:val="3"/>
            <w:noWrap/>
          </w:tcPr>
          <w:p w:rsidR="00605E3B" w:rsidRPr="00AD5C0A" w:rsidRDefault="00605E3B" w:rsidP="002F4759">
            <w:pPr>
              <w:rPr>
                <w:b/>
                <w:bCs/>
                <w:color w:val="000000"/>
                <w:u w:val="single"/>
              </w:rPr>
            </w:pPr>
          </w:p>
        </w:tc>
        <w:tc>
          <w:tcPr>
            <w:tcW w:w="1460" w:type="dxa"/>
            <w:tcBorders>
              <w:bottom w:val="single" w:sz="6" w:space="0" w:color="000080"/>
            </w:tcBorders>
            <w:noWrap/>
            <w:hideMark/>
          </w:tcPr>
          <w:p w:rsidR="00605E3B" w:rsidRPr="00AD5C0A" w:rsidRDefault="00605E3B" w:rsidP="002F4759">
            <w:pPr>
              <w:jc w:val="right"/>
              <w:rPr>
                <w:b/>
                <w:bCs/>
                <w:color w:val="000000"/>
                <w:u w:val="single"/>
              </w:rPr>
            </w:pPr>
            <w:r w:rsidRPr="00AD5C0A">
              <w:rPr>
                <w:b/>
                <w:bCs/>
                <w:color w:val="000000"/>
                <w:u w:val="single"/>
              </w:rPr>
              <w:t>€30,852,158</w:t>
            </w:r>
          </w:p>
        </w:tc>
      </w:tr>
      <w:tr w:rsidR="00605E3B" w:rsidRPr="00AD5C0A" w:rsidTr="002F4759">
        <w:trPr>
          <w:trHeight w:val="288"/>
        </w:trPr>
        <w:tc>
          <w:tcPr>
            <w:tcW w:w="8302" w:type="dxa"/>
            <w:gridSpan w:val="4"/>
            <w:noWrap/>
            <w:hideMark/>
          </w:tcPr>
          <w:p w:rsidR="00605E3B" w:rsidRPr="00AD5C0A" w:rsidRDefault="00605E3B" w:rsidP="002F4759">
            <w:pPr>
              <w:rPr>
                <w:b/>
                <w:bCs/>
                <w:color w:val="000000"/>
              </w:rPr>
            </w:pPr>
            <w:r w:rsidRPr="00AD5C0A">
              <w:rPr>
                <w:b/>
                <w:bCs/>
                <w:i/>
                <w:color w:val="000000"/>
              </w:rPr>
              <w:t>Cost or Gain from:</w:t>
            </w:r>
          </w:p>
        </w:tc>
      </w:tr>
      <w:tr w:rsidR="00605E3B" w:rsidRPr="00AD5C0A" w:rsidTr="002F4759">
        <w:trPr>
          <w:trHeight w:val="288"/>
        </w:trPr>
        <w:tc>
          <w:tcPr>
            <w:tcW w:w="2689" w:type="dxa"/>
            <w:noWrap/>
            <w:hideMark/>
          </w:tcPr>
          <w:p w:rsidR="00605E3B" w:rsidRPr="00AD5C0A" w:rsidRDefault="00605E3B" w:rsidP="002F4759">
            <w:pPr>
              <w:rPr>
                <w:color w:val="000000"/>
              </w:rPr>
            </w:pPr>
            <w:r w:rsidRPr="00AD5C0A">
              <w:rPr>
                <w:color w:val="000000"/>
              </w:rPr>
              <w:t>1% Variation</w:t>
            </w:r>
          </w:p>
        </w:tc>
        <w:tc>
          <w:tcPr>
            <w:tcW w:w="1701" w:type="dxa"/>
          </w:tcPr>
          <w:p w:rsidR="00605E3B" w:rsidRPr="00AD5C0A" w:rsidRDefault="00605E3B" w:rsidP="002F4759">
            <w:pPr>
              <w:jc w:val="right"/>
              <w:rPr>
                <w:color w:val="000000"/>
              </w:rPr>
            </w:pPr>
            <w:r w:rsidRPr="00AD5C0A">
              <w:rPr>
                <w:color w:val="000000"/>
              </w:rPr>
              <w:t>€308,522</w:t>
            </w:r>
          </w:p>
        </w:tc>
        <w:tc>
          <w:tcPr>
            <w:tcW w:w="2452" w:type="dxa"/>
          </w:tcPr>
          <w:p w:rsidR="00605E3B" w:rsidRPr="00AD5C0A" w:rsidRDefault="00605E3B" w:rsidP="002F4759">
            <w:pPr>
              <w:rPr>
                <w:color w:val="000000"/>
              </w:rPr>
            </w:pPr>
            <w:r w:rsidRPr="00AD5C0A">
              <w:rPr>
                <w:color w:val="000000"/>
              </w:rPr>
              <w:t>9% Variation</w:t>
            </w:r>
          </w:p>
        </w:tc>
        <w:tc>
          <w:tcPr>
            <w:tcW w:w="1460" w:type="dxa"/>
            <w:noWrap/>
          </w:tcPr>
          <w:p w:rsidR="00605E3B" w:rsidRPr="00AD5C0A" w:rsidRDefault="00605E3B" w:rsidP="002F4759">
            <w:pPr>
              <w:jc w:val="right"/>
              <w:rPr>
                <w:color w:val="000000"/>
              </w:rPr>
            </w:pPr>
            <w:r w:rsidRPr="00AD5C0A">
              <w:rPr>
                <w:color w:val="000000"/>
              </w:rPr>
              <w:t>€2,776,694</w:t>
            </w:r>
          </w:p>
        </w:tc>
      </w:tr>
      <w:tr w:rsidR="00605E3B" w:rsidRPr="00AD5C0A" w:rsidTr="002F4759">
        <w:trPr>
          <w:trHeight w:val="288"/>
        </w:trPr>
        <w:tc>
          <w:tcPr>
            <w:tcW w:w="2689" w:type="dxa"/>
            <w:noWrap/>
            <w:hideMark/>
          </w:tcPr>
          <w:p w:rsidR="00605E3B" w:rsidRPr="00AD5C0A" w:rsidRDefault="00605E3B" w:rsidP="002F4759">
            <w:pPr>
              <w:rPr>
                <w:color w:val="000000"/>
              </w:rPr>
            </w:pPr>
            <w:r w:rsidRPr="00AD5C0A">
              <w:rPr>
                <w:color w:val="000000"/>
              </w:rPr>
              <w:t>2% Variation</w:t>
            </w:r>
          </w:p>
        </w:tc>
        <w:tc>
          <w:tcPr>
            <w:tcW w:w="1701" w:type="dxa"/>
          </w:tcPr>
          <w:p w:rsidR="00605E3B" w:rsidRPr="00AD5C0A" w:rsidRDefault="00605E3B" w:rsidP="002F4759">
            <w:pPr>
              <w:jc w:val="right"/>
              <w:rPr>
                <w:color w:val="000000"/>
              </w:rPr>
            </w:pPr>
            <w:r w:rsidRPr="00AD5C0A">
              <w:rPr>
                <w:color w:val="000000"/>
              </w:rPr>
              <w:t>€617,043</w:t>
            </w:r>
          </w:p>
        </w:tc>
        <w:tc>
          <w:tcPr>
            <w:tcW w:w="2452" w:type="dxa"/>
          </w:tcPr>
          <w:p w:rsidR="00605E3B" w:rsidRPr="00AD5C0A" w:rsidRDefault="00605E3B" w:rsidP="002F4759">
            <w:pPr>
              <w:rPr>
                <w:color w:val="000000"/>
              </w:rPr>
            </w:pPr>
            <w:r w:rsidRPr="00AD5C0A">
              <w:rPr>
                <w:color w:val="000000"/>
              </w:rPr>
              <w:t>10% Variation</w:t>
            </w:r>
          </w:p>
        </w:tc>
        <w:tc>
          <w:tcPr>
            <w:tcW w:w="1460" w:type="dxa"/>
            <w:noWrap/>
          </w:tcPr>
          <w:p w:rsidR="00605E3B" w:rsidRPr="00AD5C0A" w:rsidRDefault="00605E3B" w:rsidP="002F4759">
            <w:pPr>
              <w:jc w:val="right"/>
              <w:rPr>
                <w:color w:val="000000"/>
              </w:rPr>
            </w:pPr>
            <w:r w:rsidRPr="00AD5C0A">
              <w:rPr>
                <w:color w:val="000000"/>
              </w:rPr>
              <w:t>€3,085,216</w:t>
            </w:r>
          </w:p>
        </w:tc>
      </w:tr>
      <w:tr w:rsidR="00605E3B" w:rsidRPr="00AD5C0A" w:rsidTr="002F4759">
        <w:trPr>
          <w:trHeight w:val="288"/>
        </w:trPr>
        <w:tc>
          <w:tcPr>
            <w:tcW w:w="2689" w:type="dxa"/>
            <w:noWrap/>
            <w:hideMark/>
          </w:tcPr>
          <w:p w:rsidR="00605E3B" w:rsidRPr="00AD5C0A" w:rsidRDefault="00605E3B" w:rsidP="002F4759">
            <w:pPr>
              <w:rPr>
                <w:color w:val="000000"/>
              </w:rPr>
            </w:pPr>
            <w:r w:rsidRPr="00AD5C0A">
              <w:rPr>
                <w:color w:val="000000"/>
              </w:rPr>
              <w:t>3% Variation</w:t>
            </w:r>
          </w:p>
        </w:tc>
        <w:tc>
          <w:tcPr>
            <w:tcW w:w="1701" w:type="dxa"/>
          </w:tcPr>
          <w:p w:rsidR="00605E3B" w:rsidRPr="00AD5C0A" w:rsidRDefault="00605E3B" w:rsidP="002F4759">
            <w:pPr>
              <w:jc w:val="right"/>
              <w:rPr>
                <w:color w:val="000000"/>
              </w:rPr>
            </w:pPr>
            <w:r w:rsidRPr="00AD5C0A">
              <w:rPr>
                <w:color w:val="000000"/>
              </w:rPr>
              <w:t>€925,565</w:t>
            </w:r>
          </w:p>
        </w:tc>
        <w:tc>
          <w:tcPr>
            <w:tcW w:w="2452" w:type="dxa"/>
          </w:tcPr>
          <w:p w:rsidR="00605E3B" w:rsidRPr="00AD5C0A" w:rsidRDefault="00605E3B" w:rsidP="002F4759">
            <w:pPr>
              <w:rPr>
                <w:color w:val="000000"/>
              </w:rPr>
            </w:pPr>
            <w:r w:rsidRPr="00AD5C0A">
              <w:rPr>
                <w:color w:val="000000"/>
              </w:rPr>
              <w:t>11% Variation</w:t>
            </w:r>
          </w:p>
        </w:tc>
        <w:tc>
          <w:tcPr>
            <w:tcW w:w="1460" w:type="dxa"/>
            <w:noWrap/>
          </w:tcPr>
          <w:p w:rsidR="00605E3B" w:rsidRPr="00AD5C0A" w:rsidRDefault="00605E3B" w:rsidP="002F4759">
            <w:pPr>
              <w:jc w:val="right"/>
              <w:rPr>
                <w:color w:val="000000"/>
              </w:rPr>
            </w:pPr>
            <w:r w:rsidRPr="00AD5C0A">
              <w:rPr>
                <w:color w:val="000000"/>
              </w:rPr>
              <w:t>€3,393,797</w:t>
            </w:r>
          </w:p>
        </w:tc>
      </w:tr>
      <w:tr w:rsidR="00605E3B" w:rsidRPr="00AD5C0A" w:rsidTr="002F4759">
        <w:trPr>
          <w:trHeight w:val="288"/>
        </w:trPr>
        <w:tc>
          <w:tcPr>
            <w:tcW w:w="2689" w:type="dxa"/>
            <w:noWrap/>
            <w:hideMark/>
          </w:tcPr>
          <w:p w:rsidR="00605E3B" w:rsidRPr="00AD5C0A" w:rsidRDefault="00605E3B" w:rsidP="002F4759">
            <w:pPr>
              <w:rPr>
                <w:color w:val="000000"/>
              </w:rPr>
            </w:pPr>
            <w:r w:rsidRPr="00AD5C0A">
              <w:rPr>
                <w:color w:val="000000"/>
              </w:rPr>
              <w:t>4% Variation</w:t>
            </w:r>
          </w:p>
        </w:tc>
        <w:tc>
          <w:tcPr>
            <w:tcW w:w="1701" w:type="dxa"/>
          </w:tcPr>
          <w:p w:rsidR="00605E3B" w:rsidRPr="00AD5C0A" w:rsidRDefault="00605E3B" w:rsidP="002F4759">
            <w:pPr>
              <w:jc w:val="right"/>
              <w:rPr>
                <w:color w:val="000000"/>
              </w:rPr>
            </w:pPr>
            <w:r w:rsidRPr="00AD5C0A">
              <w:rPr>
                <w:color w:val="000000"/>
              </w:rPr>
              <w:t>€1,234,086</w:t>
            </w:r>
          </w:p>
        </w:tc>
        <w:tc>
          <w:tcPr>
            <w:tcW w:w="2452" w:type="dxa"/>
          </w:tcPr>
          <w:p w:rsidR="00605E3B" w:rsidRPr="00AD5C0A" w:rsidRDefault="00605E3B" w:rsidP="002F4759">
            <w:pPr>
              <w:rPr>
                <w:color w:val="000000"/>
              </w:rPr>
            </w:pPr>
            <w:r w:rsidRPr="00AD5C0A">
              <w:rPr>
                <w:color w:val="000000"/>
              </w:rPr>
              <w:t>12% Variation</w:t>
            </w:r>
          </w:p>
        </w:tc>
        <w:tc>
          <w:tcPr>
            <w:tcW w:w="1460" w:type="dxa"/>
            <w:noWrap/>
          </w:tcPr>
          <w:p w:rsidR="00605E3B" w:rsidRPr="00AD5C0A" w:rsidRDefault="00605E3B" w:rsidP="002F4759">
            <w:pPr>
              <w:jc w:val="right"/>
              <w:rPr>
                <w:color w:val="000000"/>
              </w:rPr>
            </w:pPr>
            <w:r w:rsidRPr="00AD5C0A">
              <w:rPr>
                <w:color w:val="000000"/>
              </w:rPr>
              <w:t>€3,702,259</w:t>
            </w:r>
          </w:p>
        </w:tc>
      </w:tr>
      <w:tr w:rsidR="00605E3B" w:rsidRPr="00AD5C0A" w:rsidTr="002F4759">
        <w:trPr>
          <w:trHeight w:val="288"/>
        </w:trPr>
        <w:tc>
          <w:tcPr>
            <w:tcW w:w="2689" w:type="dxa"/>
            <w:noWrap/>
            <w:hideMark/>
          </w:tcPr>
          <w:p w:rsidR="00605E3B" w:rsidRPr="00AD5C0A" w:rsidRDefault="00605E3B" w:rsidP="002F4759">
            <w:pPr>
              <w:rPr>
                <w:color w:val="000000"/>
              </w:rPr>
            </w:pPr>
            <w:r w:rsidRPr="00AD5C0A">
              <w:rPr>
                <w:color w:val="000000"/>
              </w:rPr>
              <w:t>5% Variation</w:t>
            </w:r>
          </w:p>
        </w:tc>
        <w:tc>
          <w:tcPr>
            <w:tcW w:w="1701" w:type="dxa"/>
          </w:tcPr>
          <w:p w:rsidR="00605E3B" w:rsidRPr="00AD5C0A" w:rsidRDefault="00605E3B" w:rsidP="002F4759">
            <w:pPr>
              <w:jc w:val="right"/>
              <w:rPr>
                <w:color w:val="000000"/>
              </w:rPr>
            </w:pPr>
            <w:r w:rsidRPr="00AD5C0A">
              <w:rPr>
                <w:color w:val="000000"/>
              </w:rPr>
              <w:t>€1,542,608</w:t>
            </w:r>
          </w:p>
        </w:tc>
        <w:tc>
          <w:tcPr>
            <w:tcW w:w="2452" w:type="dxa"/>
          </w:tcPr>
          <w:p w:rsidR="00605E3B" w:rsidRPr="00AD5C0A" w:rsidRDefault="00605E3B" w:rsidP="002F4759">
            <w:pPr>
              <w:rPr>
                <w:color w:val="000000"/>
              </w:rPr>
            </w:pPr>
            <w:r w:rsidRPr="00AD5C0A">
              <w:rPr>
                <w:color w:val="000000"/>
              </w:rPr>
              <w:t>13% Variation</w:t>
            </w:r>
          </w:p>
        </w:tc>
        <w:tc>
          <w:tcPr>
            <w:tcW w:w="1460" w:type="dxa"/>
            <w:noWrap/>
          </w:tcPr>
          <w:p w:rsidR="00605E3B" w:rsidRPr="00AD5C0A" w:rsidRDefault="00605E3B" w:rsidP="002F4759">
            <w:pPr>
              <w:jc w:val="right"/>
              <w:rPr>
                <w:color w:val="000000"/>
              </w:rPr>
            </w:pPr>
            <w:r w:rsidRPr="00AD5C0A">
              <w:rPr>
                <w:color w:val="000000"/>
              </w:rPr>
              <w:t>€4,010,781</w:t>
            </w:r>
          </w:p>
        </w:tc>
      </w:tr>
      <w:tr w:rsidR="00605E3B" w:rsidRPr="00AD5C0A" w:rsidTr="002F4759">
        <w:trPr>
          <w:trHeight w:val="288"/>
        </w:trPr>
        <w:tc>
          <w:tcPr>
            <w:tcW w:w="2689" w:type="dxa"/>
            <w:noWrap/>
            <w:hideMark/>
          </w:tcPr>
          <w:p w:rsidR="00605E3B" w:rsidRPr="00AD5C0A" w:rsidRDefault="00605E3B" w:rsidP="002F4759">
            <w:pPr>
              <w:rPr>
                <w:color w:val="000000"/>
              </w:rPr>
            </w:pPr>
            <w:r w:rsidRPr="00AD5C0A">
              <w:rPr>
                <w:color w:val="000000"/>
              </w:rPr>
              <w:t>6% Variation</w:t>
            </w:r>
          </w:p>
        </w:tc>
        <w:tc>
          <w:tcPr>
            <w:tcW w:w="1701" w:type="dxa"/>
          </w:tcPr>
          <w:p w:rsidR="00605E3B" w:rsidRPr="00AD5C0A" w:rsidRDefault="00605E3B" w:rsidP="002F4759">
            <w:pPr>
              <w:jc w:val="right"/>
              <w:rPr>
                <w:color w:val="000000"/>
              </w:rPr>
            </w:pPr>
            <w:r w:rsidRPr="00AD5C0A">
              <w:rPr>
                <w:color w:val="000000"/>
              </w:rPr>
              <w:t>€1,851,129</w:t>
            </w:r>
          </w:p>
        </w:tc>
        <w:tc>
          <w:tcPr>
            <w:tcW w:w="2452" w:type="dxa"/>
          </w:tcPr>
          <w:p w:rsidR="00605E3B" w:rsidRPr="00AD5C0A" w:rsidRDefault="00605E3B" w:rsidP="002F4759">
            <w:pPr>
              <w:rPr>
                <w:color w:val="000000"/>
              </w:rPr>
            </w:pPr>
            <w:r w:rsidRPr="00AD5C0A">
              <w:rPr>
                <w:color w:val="000000"/>
              </w:rPr>
              <w:t>14% Variation</w:t>
            </w:r>
          </w:p>
        </w:tc>
        <w:tc>
          <w:tcPr>
            <w:tcW w:w="1460" w:type="dxa"/>
            <w:noWrap/>
          </w:tcPr>
          <w:p w:rsidR="00605E3B" w:rsidRPr="00AD5C0A" w:rsidRDefault="00605E3B" w:rsidP="002F4759">
            <w:pPr>
              <w:jc w:val="right"/>
              <w:rPr>
                <w:color w:val="000000"/>
              </w:rPr>
            </w:pPr>
            <w:r w:rsidRPr="00AD5C0A">
              <w:rPr>
                <w:color w:val="000000"/>
              </w:rPr>
              <w:t>€4,319,302</w:t>
            </w:r>
          </w:p>
        </w:tc>
      </w:tr>
      <w:tr w:rsidR="00605E3B" w:rsidRPr="00AD5C0A" w:rsidTr="002F4759">
        <w:trPr>
          <w:trHeight w:val="288"/>
        </w:trPr>
        <w:tc>
          <w:tcPr>
            <w:tcW w:w="2689" w:type="dxa"/>
            <w:noWrap/>
            <w:hideMark/>
          </w:tcPr>
          <w:p w:rsidR="00605E3B" w:rsidRPr="00AD5C0A" w:rsidRDefault="00605E3B" w:rsidP="002F4759">
            <w:pPr>
              <w:rPr>
                <w:color w:val="000000"/>
              </w:rPr>
            </w:pPr>
            <w:r w:rsidRPr="00AD5C0A">
              <w:rPr>
                <w:color w:val="000000"/>
              </w:rPr>
              <w:t>7% Variation</w:t>
            </w:r>
          </w:p>
        </w:tc>
        <w:tc>
          <w:tcPr>
            <w:tcW w:w="1701" w:type="dxa"/>
          </w:tcPr>
          <w:p w:rsidR="00605E3B" w:rsidRPr="00AD5C0A" w:rsidRDefault="00605E3B" w:rsidP="002F4759">
            <w:pPr>
              <w:jc w:val="right"/>
              <w:rPr>
                <w:color w:val="000000"/>
              </w:rPr>
            </w:pPr>
            <w:r w:rsidRPr="00AD5C0A">
              <w:rPr>
                <w:color w:val="000000"/>
              </w:rPr>
              <w:t>€2,159,651</w:t>
            </w:r>
          </w:p>
        </w:tc>
        <w:tc>
          <w:tcPr>
            <w:tcW w:w="2452" w:type="dxa"/>
          </w:tcPr>
          <w:p w:rsidR="00605E3B" w:rsidRPr="00AD5C0A" w:rsidRDefault="00605E3B" w:rsidP="002F4759">
            <w:pPr>
              <w:rPr>
                <w:color w:val="000000"/>
              </w:rPr>
            </w:pPr>
            <w:r w:rsidRPr="00AD5C0A">
              <w:rPr>
                <w:color w:val="000000"/>
              </w:rPr>
              <w:t>15% Variation</w:t>
            </w:r>
          </w:p>
        </w:tc>
        <w:tc>
          <w:tcPr>
            <w:tcW w:w="1460" w:type="dxa"/>
            <w:noWrap/>
          </w:tcPr>
          <w:p w:rsidR="00605E3B" w:rsidRPr="00AD5C0A" w:rsidRDefault="00605E3B" w:rsidP="002F4759">
            <w:pPr>
              <w:jc w:val="right"/>
              <w:rPr>
                <w:color w:val="000000"/>
              </w:rPr>
            </w:pPr>
            <w:r w:rsidRPr="00AD5C0A">
              <w:rPr>
                <w:color w:val="000000"/>
              </w:rPr>
              <w:t>€4,627,824</w:t>
            </w:r>
          </w:p>
        </w:tc>
      </w:tr>
      <w:tr w:rsidR="00605E3B" w:rsidRPr="00AD5C0A" w:rsidTr="002F4759">
        <w:trPr>
          <w:trHeight w:val="288"/>
        </w:trPr>
        <w:tc>
          <w:tcPr>
            <w:tcW w:w="2689" w:type="dxa"/>
            <w:noWrap/>
            <w:hideMark/>
          </w:tcPr>
          <w:p w:rsidR="00605E3B" w:rsidRPr="00AD5C0A" w:rsidRDefault="00605E3B" w:rsidP="002F4759">
            <w:pPr>
              <w:rPr>
                <w:color w:val="000000"/>
              </w:rPr>
            </w:pPr>
            <w:r w:rsidRPr="00AD5C0A">
              <w:rPr>
                <w:color w:val="000000"/>
              </w:rPr>
              <w:t>8% Variation</w:t>
            </w:r>
          </w:p>
        </w:tc>
        <w:tc>
          <w:tcPr>
            <w:tcW w:w="1701" w:type="dxa"/>
          </w:tcPr>
          <w:p w:rsidR="00605E3B" w:rsidRPr="00AD5C0A" w:rsidRDefault="00605E3B" w:rsidP="002F4759">
            <w:pPr>
              <w:jc w:val="right"/>
              <w:rPr>
                <w:color w:val="000000"/>
              </w:rPr>
            </w:pPr>
            <w:r w:rsidRPr="00AD5C0A">
              <w:rPr>
                <w:color w:val="000000"/>
              </w:rPr>
              <w:t>€2,468,173</w:t>
            </w:r>
          </w:p>
        </w:tc>
        <w:tc>
          <w:tcPr>
            <w:tcW w:w="2452" w:type="dxa"/>
          </w:tcPr>
          <w:p w:rsidR="00605E3B" w:rsidRPr="00AD5C0A" w:rsidRDefault="00605E3B" w:rsidP="002F4759">
            <w:pPr>
              <w:rPr>
                <w:color w:val="000000"/>
              </w:rPr>
            </w:pPr>
          </w:p>
        </w:tc>
        <w:tc>
          <w:tcPr>
            <w:tcW w:w="1460" w:type="dxa"/>
            <w:noWrap/>
          </w:tcPr>
          <w:p w:rsidR="00605E3B" w:rsidRPr="00AD5C0A" w:rsidRDefault="00605E3B" w:rsidP="002F4759">
            <w:pPr>
              <w:jc w:val="right"/>
              <w:rPr>
                <w:color w:val="000000"/>
              </w:rPr>
            </w:pPr>
          </w:p>
        </w:tc>
      </w:tr>
    </w:tbl>
    <w:p w:rsidR="00E70C06" w:rsidRPr="00AD5C0A" w:rsidRDefault="00E70C06" w:rsidP="007873A3">
      <w:pPr>
        <w:spacing w:line="360" w:lineRule="auto"/>
        <w:ind w:right="-508"/>
        <w:rPr>
          <w:b/>
          <w:sz w:val="22"/>
          <w:u w:val="single"/>
        </w:rPr>
        <w:sectPr w:rsidR="00E70C06" w:rsidRPr="00AD5C0A" w:rsidSect="002F4759">
          <w:footerReference w:type="default" r:id="rId10"/>
          <w:pgSz w:w="11906" w:h="16838"/>
          <w:pgMar w:top="1191" w:right="1797" w:bottom="1191" w:left="1797" w:header="709" w:footer="709" w:gutter="0"/>
          <w:cols w:space="708"/>
          <w:docGrid w:linePitch="360"/>
        </w:sectPr>
      </w:pPr>
    </w:p>
    <w:p w:rsidR="00105C60" w:rsidRDefault="00105C60" w:rsidP="00E70C06">
      <w:pPr>
        <w:spacing w:line="360" w:lineRule="auto"/>
        <w:rPr>
          <w:b/>
          <w:sz w:val="22"/>
          <w:u w:val="single"/>
        </w:rPr>
      </w:pPr>
    </w:p>
    <w:p w:rsidR="00105C60" w:rsidRDefault="00105C60" w:rsidP="00105C60">
      <w:pPr>
        <w:spacing w:line="360" w:lineRule="auto"/>
        <w:ind w:left="-709"/>
        <w:rPr>
          <w:rFonts w:cs="Arial"/>
          <w:b/>
          <w:u w:val="single"/>
        </w:rPr>
      </w:pPr>
      <w:r>
        <w:rPr>
          <w:rFonts w:cs="Arial"/>
          <w:b/>
          <w:u w:val="single"/>
        </w:rPr>
        <w:t>Economic impact on Cork County if the 2019 LPT is varied:</w:t>
      </w:r>
    </w:p>
    <w:p w:rsidR="00105C60" w:rsidRPr="00E70C06" w:rsidRDefault="00105C60" w:rsidP="00E70C06">
      <w:pPr>
        <w:spacing w:line="360" w:lineRule="auto"/>
        <w:rPr>
          <w:b/>
          <w:sz w:val="22"/>
          <w:u w:val="single"/>
        </w:rPr>
      </w:pPr>
    </w:p>
    <w:tbl>
      <w:tblPr>
        <w:tblW w:w="10006" w:type="dxa"/>
        <w:tblInd w:w="-60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6946"/>
        <w:gridCol w:w="1446"/>
        <w:gridCol w:w="1614"/>
      </w:tblGrid>
      <w:tr w:rsidR="00605E3B" w:rsidRPr="00AD5C0A" w:rsidTr="002F4759">
        <w:trPr>
          <w:trHeight w:val="788"/>
        </w:trPr>
        <w:tc>
          <w:tcPr>
            <w:tcW w:w="6946" w:type="dxa"/>
            <w:shd w:val="solid" w:color="000080" w:fill="auto"/>
            <w:noWrap/>
            <w:vAlign w:val="bottom"/>
          </w:tcPr>
          <w:p w:rsidR="00605E3B" w:rsidRPr="00AD5C0A" w:rsidRDefault="00605E3B" w:rsidP="002F4759">
            <w:pPr>
              <w:rPr>
                <w:b/>
                <w:bCs/>
                <w:i/>
                <w:iCs/>
                <w:color w:val="000000"/>
                <w:lang w:eastAsia="en-GB"/>
              </w:rPr>
            </w:pPr>
            <w:r w:rsidRPr="00AD5C0A">
              <w:rPr>
                <w:b/>
                <w:bCs/>
                <w:i/>
                <w:iCs/>
                <w:color w:val="000000"/>
                <w:sz w:val="22"/>
                <w:lang w:eastAsia="en-GB"/>
              </w:rPr>
              <w:t> </w:t>
            </w:r>
          </w:p>
        </w:tc>
        <w:tc>
          <w:tcPr>
            <w:tcW w:w="1446" w:type="dxa"/>
            <w:shd w:val="solid" w:color="000080" w:fill="FFFFFF"/>
            <w:vAlign w:val="bottom"/>
          </w:tcPr>
          <w:p w:rsidR="00605E3B" w:rsidRPr="00AD5C0A" w:rsidRDefault="00605E3B" w:rsidP="002F4759">
            <w:pPr>
              <w:jc w:val="center"/>
              <w:rPr>
                <w:b/>
                <w:bCs/>
                <w:color w:val="FFFFFF"/>
                <w:lang w:eastAsia="en-GB"/>
              </w:rPr>
            </w:pPr>
            <w:r w:rsidRPr="00AD5C0A">
              <w:rPr>
                <w:b/>
                <w:bCs/>
                <w:color w:val="FFFFFF"/>
                <w:sz w:val="22"/>
                <w:lang w:eastAsia="en-GB"/>
              </w:rPr>
              <w:t>Cork County Council</w:t>
            </w:r>
          </w:p>
        </w:tc>
        <w:tc>
          <w:tcPr>
            <w:tcW w:w="1614" w:type="dxa"/>
            <w:shd w:val="solid" w:color="000080" w:fill="auto"/>
            <w:vAlign w:val="bottom"/>
          </w:tcPr>
          <w:p w:rsidR="00605E3B" w:rsidRPr="00AD5C0A" w:rsidRDefault="00605E3B" w:rsidP="002F4759">
            <w:pPr>
              <w:jc w:val="center"/>
              <w:rPr>
                <w:b/>
                <w:bCs/>
                <w:color w:val="FFFFFF"/>
                <w:lang w:eastAsia="en-GB"/>
              </w:rPr>
            </w:pPr>
            <w:r w:rsidRPr="00AD5C0A">
              <w:rPr>
                <w:b/>
                <w:bCs/>
                <w:color w:val="FFFFFF"/>
                <w:sz w:val="22"/>
                <w:lang w:eastAsia="en-GB"/>
              </w:rPr>
              <w:t>Discretionary LPT Allocation 2019</w:t>
            </w:r>
          </w:p>
        </w:tc>
      </w:tr>
      <w:tr w:rsidR="00605E3B" w:rsidRPr="00AD5C0A" w:rsidTr="002F4759">
        <w:trPr>
          <w:trHeight w:val="281"/>
        </w:trPr>
        <w:tc>
          <w:tcPr>
            <w:tcW w:w="6946" w:type="dxa"/>
            <w:shd w:val="clear" w:color="auto" w:fill="auto"/>
            <w:noWrap/>
            <w:vAlign w:val="bottom"/>
          </w:tcPr>
          <w:p w:rsidR="00605E3B" w:rsidRPr="00AD5C0A" w:rsidRDefault="00605E3B" w:rsidP="002F4759">
            <w:pPr>
              <w:spacing w:line="276" w:lineRule="auto"/>
              <w:rPr>
                <w:color w:val="000000"/>
                <w:lang w:eastAsia="en-GB"/>
              </w:rPr>
            </w:pPr>
            <w:r w:rsidRPr="00AD5C0A">
              <w:rPr>
                <w:color w:val="000000"/>
                <w:sz w:val="22"/>
                <w:lang w:eastAsia="en-GB"/>
              </w:rPr>
              <w:t> </w:t>
            </w:r>
          </w:p>
        </w:tc>
        <w:tc>
          <w:tcPr>
            <w:tcW w:w="1446" w:type="dxa"/>
            <w:shd w:val="clear" w:color="auto" w:fill="auto"/>
            <w:noWrap/>
            <w:vAlign w:val="bottom"/>
          </w:tcPr>
          <w:p w:rsidR="00605E3B" w:rsidRPr="00AD5C0A" w:rsidRDefault="00605E3B" w:rsidP="002F4759">
            <w:pPr>
              <w:spacing w:line="276" w:lineRule="auto"/>
              <w:jc w:val="center"/>
              <w:rPr>
                <w:b/>
                <w:color w:val="000000"/>
                <w:lang w:eastAsia="en-GB"/>
              </w:rPr>
            </w:pPr>
            <w:r w:rsidRPr="00AD5C0A">
              <w:rPr>
                <w:b/>
                <w:color w:val="000000"/>
                <w:sz w:val="22"/>
                <w:lang w:eastAsia="en-GB"/>
              </w:rPr>
              <w:t>€</w:t>
            </w:r>
          </w:p>
        </w:tc>
        <w:tc>
          <w:tcPr>
            <w:tcW w:w="1614" w:type="dxa"/>
            <w:vMerge w:val="restart"/>
            <w:shd w:val="clear" w:color="auto" w:fill="auto"/>
            <w:noWrap/>
            <w:vAlign w:val="bottom"/>
          </w:tcPr>
          <w:p w:rsidR="00605E3B" w:rsidRPr="00AD5C0A" w:rsidRDefault="00605E3B" w:rsidP="002F4759">
            <w:pPr>
              <w:spacing w:line="276" w:lineRule="auto"/>
              <w:rPr>
                <w:color w:val="000000"/>
                <w:lang w:eastAsia="en-GB"/>
              </w:rPr>
            </w:pPr>
            <w:r w:rsidRPr="00AD5C0A">
              <w:rPr>
                <w:color w:val="000000"/>
                <w:sz w:val="22"/>
                <w:lang w:eastAsia="en-GB"/>
              </w:rPr>
              <w:t> </w:t>
            </w:r>
          </w:p>
          <w:p w:rsidR="00605E3B" w:rsidRPr="00AD5C0A" w:rsidRDefault="00605E3B" w:rsidP="002F4759">
            <w:pPr>
              <w:spacing w:line="276" w:lineRule="auto"/>
              <w:jc w:val="right"/>
              <w:rPr>
                <w:color w:val="000000"/>
                <w:lang w:eastAsia="en-GB"/>
              </w:rPr>
            </w:pPr>
            <w:r w:rsidRPr="00AD5C0A">
              <w:rPr>
                <w:color w:val="000000"/>
                <w:sz w:val="22"/>
                <w:lang w:eastAsia="en-GB"/>
              </w:rPr>
              <w:t> </w:t>
            </w:r>
          </w:p>
          <w:p w:rsidR="00605E3B" w:rsidRPr="00AD5C0A" w:rsidRDefault="00605E3B" w:rsidP="002F4759">
            <w:pPr>
              <w:spacing w:line="276" w:lineRule="auto"/>
              <w:jc w:val="right"/>
              <w:rPr>
                <w:color w:val="000000"/>
                <w:lang w:eastAsia="en-GB"/>
              </w:rPr>
            </w:pPr>
            <w:r w:rsidRPr="00AD5C0A">
              <w:rPr>
                <w:color w:val="000000"/>
                <w:sz w:val="22"/>
                <w:lang w:eastAsia="en-GB"/>
              </w:rPr>
              <w:t> </w:t>
            </w:r>
          </w:p>
          <w:p w:rsidR="00605E3B" w:rsidRPr="00AD5C0A" w:rsidRDefault="00605E3B" w:rsidP="002F4759">
            <w:pPr>
              <w:spacing w:line="276" w:lineRule="auto"/>
              <w:jc w:val="right"/>
              <w:rPr>
                <w:color w:val="000000"/>
                <w:lang w:eastAsia="en-GB"/>
              </w:rPr>
            </w:pPr>
            <w:r w:rsidRPr="00AD5C0A">
              <w:rPr>
                <w:color w:val="000000"/>
                <w:sz w:val="22"/>
                <w:lang w:eastAsia="en-GB"/>
              </w:rPr>
              <w:t> </w:t>
            </w:r>
          </w:p>
          <w:p w:rsidR="00605E3B" w:rsidRPr="00AD5C0A" w:rsidRDefault="00605E3B" w:rsidP="002F4759">
            <w:pPr>
              <w:spacing w:line="276" w:lineRule="auto"/>
              <w:jc w:val="right"/>
              <w:rPr>
                <w:color w:val="000000"/>
                <w:lang w:eastAsia="en-GB"/>
              </w:rPr>
            </w:pPr>
            <w:r w:rsidRPr="00AD5C0A">
              <w:rPr>
                <w:color w:val="000000"/>
                <w:sz w:val="22"/>
                <w:lang w:eastAsia="en-GB"/>
              </w:rPr>
              <w:t> </w:t>
            </w:r>
          </w:p>
          <w:p w:rsidR="00605E3B" w:rsidRPr="00AD5C0A" w:rsidRDefault="00605E3B" w:rsidP="002F4759">
            <w:pPr>
              <w:spacing w:line="276" w:lineRule="auto"/>
              <w:jc w:val="right"/>
              <w:rPr>
                <w:color w:val="000000"/>
                <w:lang w:eastAsia="en-GB"/>
              </w:rPr>
            </w:pPr>
            <w:r w:rsidRPr="00AD5C0A">
              <w:rPr>
                <w:b/>
                <w:bCs/>
                <w:color w:val="000000"/>
                <w:sz w:val="22"/>
                <w:lang w:eastAsia="en-GB"/>
              </w:rPr>
              <w:t> </w:t>
            </w:r>
          </w:p>
        </w:tc>
      </w:tr>
      <w:tr w:rsidR="00605E3B" w:rsidRPr="00AD5C0A" w:rsidTr="002F4759">
        <w:trPr>
          <w:trHeight w:val="281"/>
        </w:trPr>
        <w:tc>
          <w:tcPr>
            <w:tcW w:w="6946" w:type="dxa"/>
            <w:shd w:val="clear" w:color="auto" w:fill="auto"/>
            <w:noWrap/>
            <w:vAlign w:val="bottom"/>
          </w:tcPr>
          <w:p w:rsidR="00605E3B" w:rsidRPr="00AD5C0A" w:rsidRDefault="00605E3B" w:rsidP="002F4759">
            <w:pPr>
              <w:spacing w:line="276" w:lineRule="auto"/>
              <w:rPr>
                <w:b/>
                <w:bCs/>
                <w:color w:val="000000"/>
                <w:lang w:eastAsia="en-GB"/>
              </w:rPr>
            </w:pPr>
            <w:r w:rsidRPr="00AD5C0A">
              <w:rPr>
                <w:b/>
                <w:bCs/>
                <w:color w:val="000000"/>
                <w:sz w:val="22"/>
                <w:lang w:eastAsia="en-GB"/>
              </w:rPr>
              <w:t>Local Property Tax 2019</w:t>
            </w:r>
          </w:p>
        </w:tc>
        <w:tc>
          <w:tcPr>
            <w:tcW w:w="1446" w:type="dxa"/>
            <w:shd w:val="clear" w:color="auto" w:fill="auto"/>
            <w:noWrap/>
            <w:vAlign w:val="center"/>
          </w:tcPr>
          <w:p w:rsidR="00605E3B" w:rsidRPr="00AD5C0A" w:rsidRDefault="00605E3B" w:rsidP="002F4759">
            <w:pPr>
              <w:jc w:val="right"/>
              <w:textAlignment w:val="center"/>
              <w:rPr>
                <w:lang w:eastAsia="en-IE"/>
              </w:rPr>
            </w:pPr>
            <w:r w:rsidRPr="00AD5C0A">
              <w:rPr>
                <w:rFonts w:eastAsia="Verdana"/>
                <w:bCs/>
                <w:color w:val="000000"/>
                <w:kern w:val="24"/>
                <w:sz w:val="22"/>
                <w:lang w:eastAsia="en-IE"/>
              </w:rPr>
              <w:t>30,852,158</w:t>
            </w:r>
          </w:p>
        </w:tc>
        <w:tc>
          <w:tcPr>
            <w:tcW w:w="1614" w:type="dxa"/>
            <w:vMerge/>
            <w:shd w:val="clear" w:color="auto" w:fill="auto"/>
            <w:noWrap/>
            <w:vAlign w:val="bottom"/>
          </w:tcPr>
          <w:p w:rsidR="00605E3B" w:rsidRPr="00AD5C0A" w:rsidRDefault="00605E3B" w:rsidP="002F4759">
            <w:pPr>
              <w:spacing w:line="276" w:lineRule="auto"/>
              <w:jc w:val="right"/>
              <w:rPr>
                <w:color w:val="000000"/>
                <w:lang w:eastAsia="en-GB"/>
              </w:rPr>
            </w:pPr>
          </w:p>
        </w:tc>
      </w:tr>
      <w:tr w:rsidR="00605E3B" w:rsidRPr="00AD5C0A" w:rsidTr="002F4759">
        <w:trPr>
          <w:trHeight w:val="281"/>
        </w:trPr>
        <w:tc>
          <w:tcPr>
            <w:tcW w:w="6946" w:type="dxa"/>
            <w:shd w:val="clear" w:color="auto" w:fill="auto"/>
            <w:noWrap/>
            <w:vAlign w:val="bottom"/>
          </w:tcPr>
          <w:p w:rsidR="00605E3B" w:rsidRPr="00AD5C0A" w:rsidRDefault="00605E3B" w:rsidP="002F4759">
            <w:pPr>
              <w:spacing w:line="276" w:lineRule="auto"/>
              <w:rPr>
                <w:color w:val="000000"/>
                <w:lang w:eastAsia="en-GB"/>
              </w:rPr>
            </w:pPr>
            <w:r w:rsidRPr="00AD5C0A">
              <w:rPr>
                <w:color w:val="000000"/>
                <w:sz w:val="22"/>
                <w:lang w:eastAsia="en-GB"/>
              </w:rPr>
              <w:t>80% of LPT Retained</w:t>
            </w:r>
          </w:p>
        </w:tc>
        <w:tc>
          <w:tcPr>
            <w:tcW w:w="1446" w:type="dxa"/>
            <w:shd w:val="clear" w:color="auto" w:fill="auto"/>
            <w:noWrap/>
            <w:vAlign w:val="center"/>
          </w:tcPr>
          <w:p w:rsidR="00605E3B" w:rsidRPr="00AD5C0A" w:rsidRDefault="00605E3B" w:rsidP="002F4759">
            <w:pPr>
              <w:jc w:val="right"/>
              <w:textAlignment w:val="center"/>
              <w:rPr>
                <w:lang w:eastAsia="en-IE"/>
              </w:rPr>
            </w:pPr>
            <w:r w:rsidRPr="00AD5C0A">
              <w:rPr>
                <w:rFonts w:eastAsia="Verdana"/>
                <w:bCs/>
                <w:color w:val="000000"/>
                <w:kern w:val="24"/>
                <w:sz w:val="22"/>
                <w:lang w:eastAsia="en-IE"/>
              </w:rPr>
              <w:t>24,681,726</w:t>
            </w:r>
          </w:p>
        </w:tc>
        <w:tc>
          <w:tcPr>
            <w:tcW w:w="1614" w:type="dxa"/>
            <w:vMerge/>
            <w:shd w:val="clear" w:color="auto" w:fill="auto"/>
            <w:noWrap/>
            <w:vAlign w:val="bottom"/>
          </w:tcPr>
          <w:p w:rsidR="00605E3B" w:rsidRPr="00AD5C0A" w:rsidRDefault="00605E3B" w:rsidP="002F4759">
            <w:pPr>
              <w:spacing w:line="276" w:lineRule="auto"/>
              <w:jc w:val="right"/>
              <w:rPr>
                <w:color w:val="000000"/>
                <w:lang w:eastAsia="en-GB"/>
              </w:rPr>
            </w:pPr>
          </w:p>
        </w:tc>
      </w:tr>
      <w:tr w:rsidR="00605E3B" w:rsidRPr="00AD5C0A" w:rsidTr="002F4759">
        <w:trPr>
          <w:trHeight w:val="281"/>
        </w:trPr>
        <w:tc>
          <w:tcPr>
            <w:tcW w:w="6946" w:type="dxa"/>
            <w:shd w:val="clear" w:color="auto" w:fill="auto"/>
            <w:noWrap/>
            <w:vAlign w:val="bottom"/>
          </w:tcPr>
          <w:p w:rsidR="00605E3B" w:rsidRPr="00AD5C0A" w:rsidRDefault="00605E3B" w:rsidP="002F4759">
            <w:pPr>
              <w:spacing w:line="276" w:lineRule="auto"/>
              <w:rPr>
                <w:color w:val="000000"/>
                <w:lang w:eastAsia="en-GB"/>
              </w:rPr>
            </w:pPr>
            <w:r w:rsidRPr="00AD5C0A">
              <w:rPr>
                <w:color w:val="000000"/>
                <w:sz w:val="22"/>
                <w:lang w:eastAsia="en-GB"/>
              </w:rPr>
              <w:t>Assigned in lieu of State funding for Housing &amp; Roads Services</w:t>
            </w:r>
          </w:p>
        </w:tc>
        <w:tc>
          <w:tcPr>
            <w:tcW w:w="1446" w:type="dxa"/>
            <w:shd w:val="clear" w:color="auto" w:fill="auto"/>
            <w:noWrap/>
            <w:vAlign w:val="center"/>
          </w:tcPr>
          <w:p w:rsidR="00605E3B" w:rsidRPr="00AD5C0A" w:rsidRDefault="00605E3B" w:rsidP="002F4759">
            <w:pPr>
              <w:jc w:val="right"/>
              <w:textAlignment w:val="center"/>
              <w:rPr>
                <w:lang w:eastAsia="en-IE"/>
              </w:rPr>
            </w:pPr>
            <w:r w:rsidRPr="00AD5C0A">
              <w:rPr>
                <w:rFonts w:eastAsia="Verdana"/>
                <w:bCs/>
                <w:color w:val="FF0000"/>
                <w:kern w:val="24"/>
                <w:sz w:val="22"/>
                <w:lang w:eastAsia="en-IE"/>
              </w:rPr>
              <w:t>(10,108,537)</w:t>
            </w:r>
          </w:p>
        </w:tc>
        <w:tc>
          <w:tcPr>
            <w:tcW w:w="1614" w:type="dxa"/>
            <w:vMerge/>
            <w:shd w:val="clear" w:color="auto" w:fill="auto"/>
            <w:noWrap/>
            <w:vAlign w:val="bottom"/>
          </w:tcPr>
          <w:p w:rsidR="00605E3B" w:rsidRPr="00AD5C0A" w:rsidRDefault="00605E3B" w:rsidP="002F4759">
            <w:pPr>
              <w:spacing w:line="276" w:lineRule="auto"/>
              <w:jc w:val="right"/>
              <w:rPr>
                <w:color w:val="000000"/>
                <w:lang w:eastAsia="en-GB"/>
              </w:rPr>
            </w:pPr>
          </w:p>
        </w:tc>
      </w:tr>
      <w:tr w:rsidR="00605E3B" w:rsidRPr="00AD5C0A" w:rsidTr="002F4759">
        <w:trPr>
          <w:trHeight w:val="281"/>
        </w:trPr>
        <w:tc>
          <w:tcPr>
            <w:tcW w:w="6946" w:type="dxa"/>
            <w:shd w:val="clear" w:color="auto" w:fill="auto"/>
            <w:noWrap/>
            <w:vAlign w:val="center"/>
          </w:tcPr>
          <w:p w:rsidR="00605E3B" w:rsidRPr="00AD5C0A" w:rsidRDefault="00605E3B" w:rsidP="002F4759">
            <w:pPr>
              <w:spacing w:line="259" w:lineRule="atLeast"/>
              <w:textAlignment w:val="center"/>
              <w:rPr>
                <w:lang w:eastAsia="en-IE"/>
              </w:rPr>
            </w:pPr>
            <w:r w:rsidRPr="00AD5C0A">
              <w:rPr>
                <w:rFonts w:eastAsia="Verdana"/>
                <w:bCs/>
                <w:color w:val="000000"/>
                <w:kern w:val="24"/>
                <w:sz w:val="22"/>
                <w:lang w:eastAsia="en-IE"/>
              </w:rPr>
              <w:t xml:space="preserve">Baseline - GPG &amp; PRD allocation 2014 </w:t>
            </w:r>
          </w:p>
        </w:tc>
        <w:tc>
          <w:tcPr>
            <w:tcW w:w="1446" w:type="dxa"/>
            <w:shd w:val="clear" w:color="auto" w:fill="auto"/>
            <w:noWrap/>
            <w:vAlign w:val="center"/>
          </w:tcPr>
          <w:p w:rsidR="00605E3B" w:rsidRPr="00AD5C0A" w:rsidRDefault="00605E3B" w:rsidP="002F4759">
            <w:pPr>
              <w:spacing w:line="259" w:lineRule="atLeast"/>
              <w:jc w:val="right"/>
              <w:textAlignment w:val="center"/>
              <w:rPr>
                <w:lang w:eastAsia="en-IE"/>
              </w:rPr>
            </w:pPr>
            <w:r w:rsidRPr="00AD5C0A">
              <w:rPr>
                <w:rFonts w:eastAsia="Verdana"/>
                <w:bCs/>
                <w:color w:val="FF0000"/>
                <w:kern w:val="24"/>
                <w:sz w:val="22"/>
                <w:lang w:eastAsia="en-IE"/>
              </w:rPr>
              <w:t>(8,402,758)</w:t>
            </w:r>
          </w:p>
        </w:tc>
        <w:tc>
          <w:tcPr>
            <w:tcW w:w="1614" w:type="dxa"/>
            <w:vMerge/>
            <w:shd w:val="clear" w:color="auto" w:fill="auto"/>
            <w:noWrap/>
            <w:vAlign w:val="bottom"/>
          </w:tcPr>
          <w:p w:rsidR="00605E3B" w:rsidRPr="00AD5C0A" w:rsidRDefault="00605E3B" w:rsidP="002F4759">
            <w:pPr>
              <w:spacing w:line="276" w:lineRule="auto"/>
              <w:jc w:val="right"/>
              <w:rPr>
                <w:color w:val="000000"/>
                <w:lang w:eastAsia="en-GB"/>
              </w:rPr>
            </w:pPr>
          </w:p>
        </w:tc>
      </w:tr>
      <w:tr w:rsidR="00605E3B" w:rsidRPr="00AD5C0A" w:rsidTr="002F4759">
        <w:trPr>
          <w:trHeight w:val="281"/>
        </w:trPr>
        <w:tc>
          <w:tcPr>
            <w:tcW w:w="6946" w:type="dxa"/>
            <w:shd w:val="clear" w:color="auto" w:fill="auto"/>
            <w:noWrap/>
            <w:vAlign w:val="bottom"/>
          </w:tcPr>
          <w:p w:rsidR="00605E3B" w:rsidRPr="00AD5C0A" w:rsidRDefault="00605E3B" w:rsidP="002F4759">
            <w:pPr>
              <w:pStyle w:val="NormalWeb"/>
              <w:spacing w:before="0" w:beforeAutospacing="0" w:after="0" w:afterAutospacing="0" w:line="276" w:lineRule="auto"/>
              <w:rPr>
                <w:szCs w:val="22"/>
              </w:rPr>
            </w:pPr>
            <w:r w:rsidRPr="00AD5C0A">
              <w:rPr>
                <w:kern w:val="24"/>
                <w:sz w:val="22"/>
                <w:szCs w:val="22"/>
                <w:lang w:val="en-GB"/>
              </w:rPr>
              <w:t>Available for local activities &amp; projects if:</w:t>
            </w:r>
          </w:p>
        </w:tc>
        <w:tc>
          <w:tcPr>
            <w:tcW w:w="1446" w:type="dxa"/>
            <w:shd w:val="clear" w:color="auto" w:fill="auto"/>
            <w:noWrap/>
            <w:vAlign w:val="bottom"/>
          </w:tcPr>
          <w:p w:rsidR="00605E3B" w:rsidRPr="00AD5C0A" w:rsidRDefault="00605E3B" w:rsidP="002F4759">
            <w:pPr>
              <w:spacing w:line="276" w:lineRule="auto"/>
              <w:jc w:val="right"/>
              <w:rPr>
                <w:color w:val="000000"/>
                <w:lang w:eastAsia="en-GB"/>
              </w:rPr>
            </w:pPr>
          </w:p>
        </w:tc>
        <w:tc>
          <w:tcPr>
            <w:tcW w:w="1614" w:type="dxa"/>
            <w:vMerge/>
            <w:shd w:val="clear" w:color="auto" w:fill="auto"/>
            <w:vAlign w:val="bottom"/>
          </w:tcPr>
          <w:p w:rsidR="00605E3B" w:rsidRPr="00AD5C0A" w:rsidRDefault="00605E3B" w:rsidP="002F4759">
            <w:pPr>
              <w:spacing w:line="276" w:lineRule="auto"/>
              <w:jc w:val="right"/>
              <w:rPr>
                <w:b/>
                <w:bCs/>
                <w:color w:val="000000"/>
                <w:lang w:eastAsia="en-GB"/>
              </w:rPr>
            </w:pPr>
          </w:p>
        </w:tc>
      </w:tr>
      <w:tr w:rsidR="00605E3B" w:rsidRPr="00AD5C0A" w:rsidTr="002F4759">
        <w:trPr>
          <w:trHeight w:val="281"/>
        </w:trPr>
        <w:tc>
          <w:tcPr>
            <w:tcW w:w="6946" w:type="dxa"/>
            <w:shd w:val="clear" w:color="auto" w:fill="F2F2F2" w:themeFill="background1" w:themeFillShade="F2"/>
            <w:noWrap/>
            <w:vAlign w:val="bottom"/>
          </w:tcPr>
          <w:p w:rsidR="00605E3B" w:rsidRPr="00AD5C0A" w:rsidRDefault="00605E3B" w:rsidP="002F4759">
            <w:pPr>
              <w:pStyle w:val="NormalWeb"/>
              <w:spacing w:before="0" w:beforeAutospacing="0" w:after="0" w:afterAutospacing="0" w:line="276" w:lineRule="auto"/>
              <w:jc w:val="right"/>
              <w:rPr>
                <w:szCs w:val="22"/>
              </w:rPr>
            </w:pPr>
            <w:r w:rsidRPr="00AD5C0A">
              <w:rPr>
                <w:b/>
                <w:kern w:val="24"/>
                <w:sz w:val="22"/>
                <w:szCs w:val="22"/>
                <w:lang w:val="en-GB"/>
              </w:rPr>
              <w:t>No change to the local property tax for 2018</w:t>
            </w:r>
            <w:r w:rsidRPr="00AD5C0A">
              <w:rPr>
                <w:kern w:val="24"/>
                <w:sz w:val="22"/>
                <w:szCs w:val="22"/>
              </w:rPr>
              <w:t xml:space="preserve"> </w:t>
            </w:r>
            <w:r w:rsidRPr="00AD5C0A">
              <w:rPr>
                <w:kern w:val="24"/>
                <w:sz w:val="22"/>
                <w:szCs w:val="22"/>
                <w:lang w:val="en-GB"/>
              </w:rPr>
              <w:t> </w:t>
            </w:r>
            <w:r w:rsidRPr="00AD5C0A">
              <w:rPr>
                <w:kern w:val="24"/>
                <w:sz w:val="22"/>
                <w:szCs w:val="22"/>
              </w:rPr>
              <w:t xml:space="preserve"> </w:t>
            </w:r>
          </w:p>
        </w:tc>
        <w:tc>
          <w:tcPr>
            <w:tcW w:w="1446" w:type="dxa"/>
            <w:shd w:val="clear" w:color="auto" w:fill="F2F2F2" w:themeFill="background1" w:themeFillShade="F2"/>
            <w:noWrap/>
            <w:vAlign w:val="center"/>
          </w:tcPr>
          <w:p w:rsidR="00605E3B" w:rsidRPr="00AD5C0A" w:rsidRDefault="00605E3B" w:rsidP="002F4759">
            <w:pPr>
              <w:jc w:val="right"/>
              <w:textAlignment w:val="center"/>
              <w:rPr>
                <w:lang w:eastAsia="en-IE"/>
              </w:rPr>
            </w:pPr>
            <w:r w:rsidRPr="00AD5C0A">
              <w:rPr>
                <w:rFonts w:eastAsia="Verdana"/>
                <w:b/>
                <w:bCs/>
                <w:color w:val="000000"/>
                <w:kern w:val="24"/>
                <w:sz w:val="22"/>
                <w:lang w:eastAsia="en-IE"/>
              </w:rPr>
              <w:t>6,170,432</w:t>
            </w:r>
          </w:p>
        </w:tc>
        <w:tc>
          <w:tcPr>
            <w:tcW w:w="1614" w:type="dxa"/>
            <w:shd w:val="clear" w:color="auto" w:fill="F2F2F2" w:themeFill="background1" w:themeFillShade="F2"/>
            <w:noWrap/>
            <w:vAlign w:val="center"/>
          </w:tcPr>
          <w:p w:rsidR="00605E3B" w:rsidRPr="00AD5C0A" w:rsidRDefault="00605E3B" w:rsidP="002F4759">
            <w:pPr>
              <w:jc w:val="right"/>
              <w:textAlignment w:val="center"/>
              <w:rPr>
                <w:lang w:eastAsia="en-IE"/>
              </w:rPr>
            </w:pPr>
            <w:r w:rsidRPr="00AD5C0A">
              <w:rPr>
                <w:rFonts w:eastAsia="Verdana"/>
                <w:b/>
                <w:bCs/>
                <w:color w:val="000000"/>
                <w:kern w:val="24"/>
                <w:sz w:val="22"/>
                <w:lang w:eastAsia="en-IE"/>
              </w:rPr>
              <w:t>6,170,432</w:t>
            </w:r>
          </w:p>
        </w:tc>
      </w:tr>
      <w:tr w:rsidR="00605E3B" w:rsidRPr="00AD5C0A" w:rsidTr="002F4759">
        <w:trPr>
          <w:trHeight w:val="281"/>
        </w:trPr>
        <w:tc>
          <w:tcPr>
            <w:tcW w:w="6946" w:type="dxa"/>
            <w:shd w:val="clear" w:color="auto" w:fill="auto"/>
            <w:noWrap/>
            <w:vAlign w:val="center"/>
          </w:tcPr>
          <w:p w:rsidR="00605E3B" w:rsidRPr="00AD5C0A" w:rsidRDefault="00605E3B" w:rsidP="002F4759">
            <w:pPr>
              <w:pStyle w:val="NormalWeb"/>
              <w:spacing w:before="40" w:beforeAutospacing="0" w:after="40" w:afterAutospacing="0" w:line="360" w:lineRule="auto"/>
              <w:rPr>
                <w:szCs w:val="22"/>
              </w:rPr>
            </w:pPr>
            <w:r w:rsidRPr="00AD5C0A">
              <w:rPr>
                <w:b/>
                <w:bCs/>
                <w:kern w:val="24"/>
                <w:sz w:val="22"/>
                <w:szCs w:val="22"/>
                <w:lang w:val="en-GB"/>
              </w:rPr>
              <w:t>5% reduction :</w:t>
            </w:r>
            <w:r w:rsidRPr="00AD5C0A">
              <w:rPr>
                <w:kern w:val="24"/>
                <w:sz w:val="22"/>
                <w:szCs w:val="22"/>
                <w:lang w:val="en-GB"/>
              </w:rPr>
              <w:t xml:space="preserve"> Projected cost of a -5% local adjustment factor in 2018</w:t>
            </w:r>
          </w:p>
        </w:tc>
        <w:tc>
          <w:tcPr>
            <w:tcW w:w="1446" w:type="dxa"/>
            <w:shd w:val="clear" w:color="auto" w:fill="auto"/>
            <w:noWrap/>
            <w:vAlign w:val="center"/>
          </w:tcPr>
          <w:p w:rsidR="00605E3B" w:rsidRPr="00AD5C0A" w:rsidRDefault="00605E3B" w:rsidP="002F4759">
            <w:pPr>
              <w:jc w:val="right"/>
              <w:textAlignment w:val="center"/>
              <w:rPr>
                <w:lang w:eastAsia="en-IE"/>
              </w:rPr>
            </w:pPr>
            <w:r w:rsidRPr="00AD5C0A">
              <w:rPr>
                <w:rFonts w:eastAsia="Verdana"/>
                <w:b/>
                <w:bCs/>
                <w:color w:val="FF0000"/>
                <w:kern w:val="24"/>
                <w:sz w:val="22"/>
                <w:lang w:eastAsia="en-IE"/>
              </w:rPr>
              <w:t>(1,542,608)</w:t>
            </w:r>
          </w:p>
        </w:tc>
        <w:tc>
          <w:tcPr>
            <w:tcW w:w="1614" w:type="dxa"/>
            <w:shd w:val="clear" w:color="auto" w:fill="auto"/>
            <w:noWrap/>
            <w:vAlign w:val="center"/>
          </w:tcPr>
          <w:p w:rsidR="00605E3B" w:rsidRPr="00AD5C0A" w:rsidRDefault="00605E3B" w:rsidP="002F4759">
            <w:pPr>
              <w:jc w:val="right"/>
              <w:textAlignment w:val="center"/>
              <w:rPr>
                <w:lang w:eastAsia="en-IE"/>
              </w:rPr>
            </w:pPr>
            <w:r w:rsidRPr="00AD5C0A">
              <w:rPr>
                <w:rFonts w:eastAsia="Verdana"/>
                <w:b/>
                <w:bCs/>
                <w:color w:val="000000"/>
                <w:kern w:val="24"/>
                <w:sz w:val="22"/>
                <w:lang w:eastAsia="en-IE"/>
              </w:rPr>
              <w:t>4,627,824</w:t>
            </w:r>
          </w:p>
        </w:tc>
      </w:tr>
      <w:tr w:rsidR="00605E3B" w:rsidRPr="00AD5C0A" w:rsidTr="002F4759">
        <w:trPr>
          <w:trHeight w:val="281"/>
        </w:trPr>
        <w:tc>
          <w:tcPr>
            <w:tcW w:w="6946" w:type="dxa"/>
            <w:shd w:val="clear" w:color="auto" w:fill="auto"/>
            <w:noWrap/>
            <w:vAlign w:val="center"/>
          </w:tcPr>
          <w:p w:rsidR="00605E3B" w:rsidRPr="00AD5C0A" w:rsidRDefault="00605E3B" w:rsidP="002F4759">
            <w:pPr>
              <w:pStyle w:val="NormalWeb"/>
              <w:spacing w:before="40" w:beforeAutospacing="0" w:after="40" w:afterAutospacing="0" w:line="360" w:lineRule="auto"/>
              <w:rPr>
                <w:szCs w:val="22"/>
              </w:rPr>
            </w:pPr>
            <w:r w:rsidRPr="00AD5C0A">
              <w:rPr>
                <w:b/>
                <w:bCs/>
                <w:kern w:val="24"/>
                <w:sz w:val="22"/>
                <w:szCs w:val="22"/>
                <w:lang w:val="en-GB"/>
              </w:rPr>
              <w:t>10% reduction :</w:t>
            </w:r>
            <w:r w:rsidRPr="00AD5C0A">
              <w:rPr>
                <w:kern w:val="24"/>
                <w:sz w:val="22"/>
                <w:szCs w:val="22"/>
                <w:lang w:val="en-GB"/>
              </w:rPr>
              <w:t xml:space="preserve"> Projected cost of a -10% local adjustment factor in 2018</w:t>
            </w:r>
          </w:p>
        </w:tc>
        <w:tc>
          <w:tcPr>
            <w:tcW w:w="1446" w:type="dxa"/>
            <w:shd w:val="clear" w:color="auto" w:fill="auto"/>
            <w:noWrap/>
            <w:vAlign w:val="center"/>
          </w:tcPr>
          <w:p w:rsidR="00605E3B" w:rsidRPr="00AD5C0A" w:rsidRDefault="00605E3B" w:rsidP="002F4759">
            <w:pPr>
              <w:jc w:val="right"/>
              <w:textAlignment w:val="center"/>
              <w:rPr>
                <w:lang w:eastAsia="en-IE"/>
              </w:rPr>
            </w:pPr>
            <w:r w:rsidRPr="00AD5C0A">
              <w:rPr>
                <w:rFonts w:eastAsia="Verdana"/>
                <w:b/>
                <w:bCs/>
                <w:color w:val="FF0000"/>
                <w:kern w:val="24"/>
                <w:sz w:val="22"/>
                <w:lang w:eastAsia="en-IE"/>
              </w:rPr>
              <w:t>(3,085,216)</w:t>
            </w:r>
          </w:p>
        </w:tc>
        <w:tc>
          <w:tcPr>
            <w:tcW w:w="1614" w:type="dxa"/>
            <w:shd w:val="clear" w:color="auto" w:fill="auto"/>
            <w:noWrap/>
            <w:vAlign w:val="center"/>
          </w:tcPr>
          <w:p w:rsidR="00605E3B" w:rsidRPr="00AD5C0A" w:rsidRDefault="00605E3B" w:rsidP="002F4759">
            <w:pPr>
              <w:jc w:val="right"/>
              <w:textAlignment w:val="center"/>
              <w:rPr>
                <w:lang w:eastAsia="en-IE"/>
              </w:rPr>
            </w:pPr>
            <w:r w:rsidRPr="00AD5C0A">
              <w:rPr>
                <w:rFonts w:eastAsia="Verdana"/>
                <w:b/>
                <w:bCs/>
                <w:color w:val="000000"/>
                <w:kern w:val="24"/>
                <w:sz w:val="22"/>
                <w:lang w:eastAsia="en-IE"/>
              </w:rPr>
              <w:t>3,085,216</w:t>
            </w:r>
          </w:p>
        </w:tc>
      </w:tr>
      <w:tr w:rsidR="00605E3B" w:rsidRPr="00AD5C0A" w:rsidTr="002F4759">
        <w:trPr>
          <w:trHeight w:val="68"/>
        </w:trPr>
        <w:tc>
          <w:tcPr>
            <w:tcW w:w="6946" w:type="dxa"/>
            <w:shd w:val="clear" w:color="auto" w:fill="auto"/>
            <w:noWrap/>
            <w:vAlign w:val="center"/>
          </w:tcPr>
          <w:p w:rsidR="00605E3B" w:rsidRPr="00AD5C0A" w:rsidRDefault="00605E3B" w:rsidP="002F4759">
            <w:pPr>
              <w:pStyle w:val="NormalWeb"/>
              <w:spacing w:before="40" w:beforeAutospacing="0" w:after="40" w:afterAutospacing="0" w:line="360" w:lineRule="auto"/>
              <w:rPr>
                <w:szCs w:val="22"/>
              </w:rPr>
            </w:pPr>
            <w:r w:rsidRPr="00AD5C0A">
              <w:rPr>
                <w:b/>
                <w:bCs/>
                <w:kern w:val="24"/>
                <w:sz w:val="22"/>
                <w:szCs w:val="22"/>
                <w:lang w:val="en-GB"/>
              </w:rPr>
              <w:t>15% reduction :</w:t>
            </w:r>
            <w:r w:rsidRPr="00AD5C0A">
              <w:rPr>
                <w:kern w:val="24"/>
                <w:sz w:val="22"/>
                <w:szCs w:val="22"/>
                <w:lang w:val="en-GB"/>
              </w:rPr>
              <w:t xml:space="preserve"> Projected cost of a -15% local adjustment factor in 2018</w:t>
            </w:r>
          </w:p>
        </w:tc>
        <w:tc>
          <w:tcPr>
            <w:tcW w:w="1446" w:type="dxa"/>
            <w:shd w:val="clear" w:color="auto" w:fill="auto"/>
            <w:noWrap/>
            <w:vAlign w:val="center"/>
          </w:tcPr>
          <w:p w:rsidR="00605E3B" w:rsidRPr="00AD5C0A" w:rsidRDefault="00605E3B" w:rsidP="002F4759">
            <w:pPr>
              <w:jc w:val="right"/>
              <w:textAlignment w:val="center"/>
              <w:rPr>
                <w:lang w:eastAsia="en-IE"/>
              </w:rPr>
            </w:pPr>
            <w:r w:rsidRPr="00AD5C0A">
              <w:rPr>
                <w:rFonts w:eastAsia="Verdana"/>
                <w:b/>
                <w:bCs/>
                <w:color w:val="FF0000"/>
                <w:kern w:val="24"/>
                <w:sz w:val="22"/>
                <w:lang w:eastAsia="en-IE"/>
              </w:rPr>
              <w:t>(4,627,824)</w:t>
            </w:r>
          </w:p>
        </w:tc>
        <w:tc>
          <w:tcPr>
            <w:tcW w:w="1614" w:type="dxa"/>
            <w:shd w:val="clear" w:color="auto" w:fill="auto"/>
            <w:noWrap/>
            <w:vAlign w:val="center"/>
          </w:tcPr>
          <w:p w:rsidR="00605E3B" w:rsidRPr="00AD5C0A" w:rsidRDefault="00605E3B" w:rsidP="002F4759">
            <w:pPr>
              <w:jc w:val="right"/>
              <w:textAlignment w:val="center"/>
              <w:rPr>
                <w:lang w:eastAsia="en-IE"/>
              </w:rPr>
            </w:pPr>
            <w:r w:rsidRPr="00AD5C0A">
              <w:rPr>
                <w:rFonts w:eastAsia="Verdana"/>
                <w:b/>
                <w:bCs/>
                <w:color w:val="000000"/>
                <w:kern w:val="24"/>
                <w:sz w:val="22"/>
                <w:lang w:eastAsia="en-IE"/>
              </w:rPr>
              <w:t>1,542,608</w:t>
            </w:r>
          </w:p>
        </w:tc>
      </w:tr>
      <w:tr w:rsidR="00605E3B" w:rsidRPr="00AD5C0A" w:rsidTr="002F4759">
        <w:trPr>
          <w:trHeight w:val="281"/>
        </w:trPr>
        <w:tc>
          <w:tcPr>
            <w:tcW w:w="6946" w:type="dxa"/>
            <w:shd w:val="clear" w:color="auto" w:fill="auto"/>
            <w:noWrap/>
            <w:vAlign w:val="center"/>
          </w:tcPr>
          <w:p w:rsidR="00605E3B" w:rsidRPr="00AD5C0A" w:rsidRDefault="00605E3B" w:rsidP="002F4759">
            <w:pPr>
              <w:pStyle w:val="NormalWeb"/>
              <w:spacing w:before="40" w:beforeAutospacing="0" w:after="40" w:afterAutospacing="0" w:line="360" w:lineRule="auto"/>
              <w:rPr>
                <w:szCs w:val="22"/>
              </w:rPr>
            </w:pPr>
            <w:r w:rsidRPr="00AD5C0A">
              <w:rPr>
                <w:b/>
                <w:bCs/>
                <w:kern w:val="24"/>
                <w:sz w:val="22"/>
                <w:szCs w:val="22"/>
                <w:lang w:val="en-GB"/>
              </w:rPr>
              <w:t>5% increase :</w:t>
            </w:r>
            <w:r w:rsidRPr="00AD5C0A">
              <w:rPr>
                <w:kern w:val="24"/>
                <w:sz w:val="22"/>
                <w:szCs w:val="22"/>
                <w:lang w:val="en-GB"/>
              </w:rPr>
              <w:t xml:space="preserve"> Projected additional income from a +5% local adjustment factor in 2018</w:t>
            </w:r>
          </w:p>
        </w:tc>
        <w:tc>
          <w:tcPr>
            <w:tcW w:w="1446" w:type="dxa"/>
            <w:shd w:val="clear" w:color="auto" w:fill="auto"/>
            <w:noWrap/>
            <w:vAlign w:val="center"/>
          </w:tcPr>
          <w:p w:rsidR="00605E3B" w:rsidRPr="00AD5C0A" w:rsidRDefault="00605E3B" w:rsidP="002F4759">
            <w:pPr>
              <w:jc w:val="right"/>
              <w:textAlignment w:val="center"/>
              <w:rPr>
                <w:lang w:eastAsia="en-IE"/>
              </w:rPr>
            </w:pPr>
            <w:r w:rsidRPr="00AD5C0A">
              <w:rPr>
                <w:rFonts w:eastAsia="Verdana"/>
                <w:b/>
                <w:bCs/>
                <w:color w:val="3333FF"/>
                <w:kern w:val="24"/>
                <w:sz w:val="22"/>
                <w:lang w:eastAsia="en-IE"/>
              </w:rPr>
              <w:t>1,542,608</w:t>
            </w:r>
          </w:p>
        </w:tc>
        <w:tc>
          <w:tcPr>
            <w:tcW w:w="1614" w:type="dxa"/>
            <w:shd w:val="clear" w:color="auto" w:fill="auto"/>
            <w:noWrap/>
            <w:vAlign w:val="center"/>
          </w:tcPr>
          <w:p w:rsidR="00605E3B" w:rsidRPr="00AD5C0A" w:rsidRDefault="00605E3B" w:rsidP="002F4759">
            <w:pPr>
              <w:jc w:val="right"/>
              <w:textAlignment w:val="center"/>
              <w:rPr>
                <w:lang w:eastAsia="en-IE"/>
              </w:rPr>
            </w:pPr>
            <w:r w:rsidRPr="00AD5C0A">
              <w:rPr>
                <w:rFonts w:eastAsia="Verdana"/>
                <w:b/>
                <w:bCs/>
                <w:color w:val="000000"/>
                <w:kern w:val="24"/>
                <w:sz w:val="22"/>
                <w:lang w:eastAsia="en-IE"/>
              </w:rPr>
              <w:t>7,713,040</w:t>
            </w:r>
          </w:p>
        </w:tc>
      </w:tr>
      <w:tr w:rsidR="00605E3B" w:rsidRPr="00AD5C0A" w:rsidTr="002F4759">
        <w:trPr>
          <w:trHeight w:val="281"/>
        </w:trPr>
        <w:tc>
          <w:tcPr>
            <w:tcW w:w="6946" w:type="dxa"/>
            <w:shd w:val="clear" w:color="auto" w:fill="auto"/>
            <w:noWrap/>
            <w:vAlign w:val="center"/>
          </w:tcPr>
          <w:p w:rsidR="00605E3B" w:rsidRPr="00AD5C0A" w:rsidRDefault="00605E3B" w:rsidP="002F4759">
            <w:pPr>
              <w:pStyle w:val="NormalWeb"/>
              <w:spacing w:before="40" w:beforeAutospacing="0" w:after="40" w:afterAutospacing="0" w:line="360" w:lineRule="auto"/>
              <w:rPr>
                <w:szCs w:val="22"/>
              </w:rPr>
            </w:pPr>
            <w:r w:rsidRPr="00AD5C0A">
              <w:rPr>
                <w:b/>
                <w:bCs/>
                <w:kern w:val="24"/>
                <w:sz w:val="22"/>
                <w:szCs w:val="22"/>
                <w:lang w:val="en-GB"/>
              </w:rPr>
              <w:t>10% increase :</w:t>
            </w:r>
            <w:r w:rsidRPr="00AD5C0A">
              <w:rPr>
                <w:kern w:val="24"/>
                <w:sz w:val="22"/>
                <w:szCs w:val="22"/>
                <w:lang w:val="en-GB"/>
              </w:rPr>
              <w:t xml:space="preserve"> Projected additional income from a +10% local adjustment factor in 2018</w:t>
            </w:r>
          </w:p>
        </w:tc>
        <w:tc>
          <w:tcPr>
            <w:tcW w:w="1446" w:type="dxa"/>
            <w:shd w:val="clear" w:color="auto" w:fill="auto"/>
            <w:noWrap/>
            <w:vAlign w:val="center"/>
          </w:tcPr>
          <w:p w:rsidR="00605E3B" w:rsidRPr="00AD5C0A" w:rsidRDefault="00605E3B" w:rsidP="002F4759">
            <w:pPr>
              <w:jc w:val="right"/>
              <w:textAlignment w:val="center"/>
              <w:rPr>
                <w:lang w:eastAsia="en-IE"/>
              </w:rPr>
            </w:pPr>
            <w:r w:rsidRPr="00AD5C0A">
              <w:rPr>
                <w:rFonts w:eastAsia="Verdana"/>
                <w:b/>
                <w:bCs/>
                <w:color w:val="3333FF"/>
                <w:kern w:val="24"/>
                <w:sz w:val="22"/>
                <w:lang w:eastAsia="en-IE"/>
              </w:rPr>
              <w:t>3,085,216</w:t>
            </w:r>
          </w:p>
        </w:tc>
        <w:tc>
          <w:tcPr>
            <w:tcW w:w="1614" w:type="dxa"/>
            <w:shd w:val="clear" w:color="auto" w:fill="auto"/>
            <w:noWrap/>
            <w:vAlign w:val="center"/>
          </w:tcPr>
          <w:p w:rsidR="00605E3B" w:rsidRPr="00AD5C0A" w:rsidRDefault="00605E3B" w:rsidP="002F4759">
            <w:pPr>
              <w:jc w:val="right"/>
              <w:textAlignment w:val="center"/>
              <w:rPr>
                <w:lang w:eastAsia="en-IE"/>
              </w:rPr>
            </w:pPr>
            <w:r w:rsidRPr="00AD5C0A">
              <w:rPr>
                <w:rFonts w:eastAsia="Verdana"/>
                <w:b/>
                <w:bCs/>
                <w:color w:val="000000"/>
                <w:kern w:val="24"/>
                <w:sz w:val="22"/>
                <w:lang w:eastAsia="en-IE"/>
              </w:rPr>
              <w:t>9,255,648</w:t>
            </w:r>
          </w:p>
        </w:tc>
      </w:tr>
      <w:tr w:rsidR="00605E3B" w:rsidRPr="00AD5C0A" w:rsidTr="002F4759">
        <w:trPr>
          <w:trHeight w:val="281"/>
        </w:trPr>
        <w:tc>
          <w:tcPr>
            <w:tcW w:w="6946" w:type="dxa"/>
            <w:shd w:val="clear" w:color="auto" w:fill="auto"/>
            <w:noWrap/>
            <w:vAlign w:val="center"/>
          </w:tcPr>
          <w:p w:rsidR="00605E3B" w:rsidRPr="00AD5C0A" w:rsidRDefault="00605E3B" w:rsidP="002F4759">
            <w:pPr>
              <w:pStyle w:val="NormalWeb"/>
              <w:spacing w:before="40" w:beforeAutospacing="0" w:after="40" w:afterAutospacing="0" w:line="360" w:lineRule="auto"/>
              <w:rPr>
                <w:szCs w:val="22"/>
              </w:rPr>
            </w:pPr>
            <w:r w:rsidRPr="00AD5C0A">
              <w:rPr>
                <w:b/>
                <w:bCs/>
                <w:kern w:val="24"/>
                <w:sz w:val="22"/>
                <w:szCs w:val="22"/>
                <w:lang w:val="en-GB"/>
              </w:rPr>
              <w:t>15% increase :</w:t>
            </w:r>
            <w:r w:rsidRPr="00AD5C0A">
              <w:rPr>
                <w:kern w:val="24"/>
                <w:sz w:val="22"/>
                <w:szCs w:val="22"/>
                <w:lang w:val="en-GB"/>
              </w:rPr>
              <w:t xml:space="preserve"> Projected additional income from a +15% local adjustment factor in 2018</w:t>
            </w:r>
          </w:p>
        </w:tc>
        <w:tc>
          <w:tcPr>
            <w:tcW w:w="1446" w:type="dxa"/>
            <w:shd w:val="clear" w:color="auto" w:fill="auto"/>
            <w:noWrap/>
            <w:vAlign w:val="center"/>
          </w:tcPr>
          <w:p w:rsidR="00605E3B" w:rsidRPr="00AD5C0A" w:rsidRDefault="00605E3B" w:rsidP="002F4759">
            <w:pPr>
              <w:jc w:val="right"/>
              <w:textAlignment w:val="center"/>
              <w:rPr>
                <w:lang w:eastAsia="en-IE"/>
              </w:rPr>
            </w:pPr>
            <w:r w:rsidRPr="00AD5C0A">
              <w:rPr>
                <w:rFonts w:eastAsia="Verdana"/>
                <w:b/>
                <w:bCs/>
                <w:color w:val="3333FF"/>
                <w:kern w:val="24"/>
                <w:sz w:val="22"/>
                <w:lang w:eastAsia="en-IE"/>
              </w:rPr>
              <w:t>4,627,824</w:t>
            </w:r>
          </w:p>
        </w:tc>
        <w:tc>
          <w:tcPr>
            <w:tcW w:w="1614" w:type="dxa"/>
            <w:shd w:val="clear" w:color="auto" w:fill="auto"/>
            <w:noWrap/>
            <w:vAlign w:val="center"/>
          </w:tcPr>
          <w:p w:rsidR="00605E3B" w:rsidRPr="00AD5C0A" w:rsidRDefault="00605E3B" w:rsidP="002F4759">
            <w:pPr>
              <w:jc w:val="right"/>
              <w:textAlignment w:val="center"/>
              <w:rPr>
                <w:lang w:eastAsia="en-IE"/>
              </w:rPr>
            </w:pPr>
            <w:r w:rsidRPr="00AD5C0A">
              <w:rPr>
                <w:rFonts w:eastAsia="Verdana"/>
                <w:b/>
                <w:bCs/>
                <w:color w:val="000000"/>
                <w:kern w:val="24"/>
                <w:sz w:val="22"/>
                <w:lang w:eastAsia="en-IE"/>
              </w:rPr>
              <w:t>10,798,256</w:t>
            </w:r>
          </w:p>
        </w:tc>
      </w:tr>
    </w:tbl>
    <w:p w:rsidR="00605E3B" w:rsidRPr="00AD5C0A" w:rsidRDefault="00605E3B" w:rsidP="00605E3B">
      <w:pPr>
        <w:rPr>
          <w:sz w:val="22"/>
        </w:rPr>
      </w:pPr>
    </w:p>
    <w:p w:rsidR="00E70C06" w:rsidRDefault="00E70C06" w:rsidP="00E70C06">
      <w:pPr>
        <w:spacing w:line="360" w:lineRule="auto"/>
        <w:jc w:val="center"/>
        <w:rPr>
          <w:sz w:val="22"/>
        </w:rPr>
      </w:pPr>
    </w:p>
    <w:p w:rsidR="00605E3B" w:rsidRDefault="00E70C06" w:rsidP="00E70C06">
      <w:pPr>
        <w:spacing w:line="360" w:lineRule="auto"/>
        <w:jc w:val="both"/>
        <w:rPr>
          <w:sz w:val="22"/>
        </w:rPr>
      </w:pPr>
      <w:r>
        <w:rPr>
          <w:sz w:val="22"/>
        </w:rPr>
        <w:t>The Head of Finance outlined that a</w:t>
      </w:r>
      <w:r w:rsidR="00605E3B" w:rsidRPr="00AD5C0A">
        <w:rPr>
          <w:sz w:val="22"/>
        </w:rPr>
        <w:t>n increase of 15% to the basic rate of LPT would lead to the discretionary element of LPT allocated to Cork County Council increasing from €6,170,432 to €10,798,256 – an increase of €4,627,824. This will lead to the retention of the initiatives that were introduced in the last five years 2015 – 2019 and allow for enhanced capacity for Municipal District local services, climate change strategy and community development.</w:t>
      </w:r>
    </w:p>
    <w:p w:rsidR="007873A3" w:rsidRPr="00AD5C0A" w:rsidRDefault="007873A3" w:rsidP="00605E3B">
      <w:pPr>
        <w:spacing w:line="360" w:lineRule="auto"/>
        <w:jc w:val="both"/>
        <w:rPr>
          <w:sz w:val="22"/>
        </w:rPr>
      </w:pPr>
    </w:p>
    <w:p w:rsidR="00605E3B" w:rsidRPr="00AD5C0A" w:rsidRDefault="00605E3B" w:rsidP="00605E3B">
      <w:pPr>
        <w:autoSpaceDE w:val="0"/>
        <w:autoSpaceDN w:val="0"/>
        <w:adjustRightInd w:val="0"/>
        <w:spacing w:line="360" w:lineRule="auto"/>
        <w:jc w:val="both"/>
        <w:rPr>
          <w:sz w:val="22"/>
        </w:rPr>
      </w:pPr>
      <w:r w:rsidRPr="00AD5C0A">
        <w:rPr>
          <w:sz w:val="22"/>
        </w:rPr>
        <w:t xml:space="preserve">The investment members made from 2016 to 2019 as a result of the LPT decision delivered tangible and worthwhile benefits across all communities. </w:t>
      </w:r>
      <w:bookmarkStart w:id="0" w:name="_GoBack"/>
      <w:bookmarkEnd w:id="0"/>
      <w:r w:rsidRPr="00AD5C0A">
        <w:rPr>
          <w:sz w:val="22"/>
        </w:rPr>
        <w:t xml:space="preserve">In considering the determination of the Local Adjustment Factor members </w:t>
      </w:r>
      <w:r w:rsidR="00E70C06">
        <w:rPr>
          <w:sz w:val="22"/>
        </w:rPr>
        <w:t xml:space="preserve">were </w:t>
      </w:r>
      <w:r w:rsidRPr="00AD5C0A">
        <w:rPr>
          <w:sz w:val="22"/>
        </w:rPr>
        <w:t>asked to consider the contents of this report together with the need to retain and expand current levels of service to mee</w:t>
      </w:r>
      <w:r w:rsidR="00E70C06">
        <w:rPr>
          <w:sz w:val="22"/>
        </w:rPr>
        <w:t>t the stated ambitions of the C</w:t>
      </w:r>
      <w:r w:rsidRPr="00AD5C0A">
        <w:rPr>
          <w:sz w:val="22"/>
        </w:rPr>
        <w:t>ouncil over the next five years.</w:t>
      </w:r>
    </w:p>
    <w:p w:rsidR="00F678B7" w:rsidRDefault="00F678B7" w:rsidP="002E715A">
      <w:pPr>
        <w:spacing w:after="120" w:line="276" w:lineRule="auto"/>
        <w:rPr>
          <w:sz w:val="22"/>
        </w:rPr>
      </w:pPr>
    </w:p>
    <w:p w:rsidR="00E70C06" w:rsidRDefault="00E70C06" w:rsidP="002E715A">
      <w:pPr>
        <w:spacing w:after="120" w:line="276" w:lineRule="auto"/>
        <w:rPr>
          <w:sz w:val="22"/>
        </w:rPr>
      </w:pPr>
      <w:r>
        <w:rPr>
          <w:sz w:val="22"/>
        </w:rPr>
        <w:lastRenderedPageBreak/>
        <w:t xml:space="preserve">The Chief Executive outlined the costs that were set and where there is no </w:t>
      </w:r>
      <w:r w:rsidR="000C4554">
        <w:rPr>
          <w:sz w:val="22"/>
        </w:rPr>
        <w:t>discretion</w:t>
      </w:r>
      <w:r>
        <w:rPr>
          <w:sz w:val="22"/>
        </w:rPr>
        <w:t xml:space="preserve"> </w:t>
      </w:r>
      <w:r w:rsidR="000C4554">
        <w:rPr>
          <w:sz w:val="22"/>
        </w:rPr>
        <w:t>e.g.</w:t>
      </w:r>
      <w:r>
        <w:rPr>
          <w:sz w:val="22"/>
        </w:rPr>
        <w:t xml:space="preserve"> payroll costs. The Local Property Tax was one of the few options for increasing funding for Cork County Council in order to maintain the quantum of funding provided over the last 5 years. </w:t>
      </w:r>
    </w:p>
    <w:p w:rsidR="00FD1F26" w:rsidRDefault="00FD1F26" w:rsidP="002E715A">
      <w:pPr>
        <w:spacing w:after="120" w:line="276" w:lineRule="auto"/>
        <w:rPr>
          <w:sz w:val="22"/>
        </w:rPr>
      </w:pPr>
      <w:r>
        <w:rPr>
          <w:sz w:val="22"/>
        </w:rPr>
        <w:t>During this discussion the members made the following points:</w:t>
      </w:r>
    </w:p>
    <w:p w:rsidR="00E70C06" w:rsidRPr="00E70C06" w:rsidRDefault="00E70C06" w:rsidP="00E70C06">
      <w:pPr>
        <w:pStyle w:val="ListParagraph"/>
        <w:numPr>
          <w:ilvl w:val="0"/>
          <w:numId w:val="16"/>
        </w:numPr>
        <w:spacing w:after="120" w:line="276" w:lineRule="auto"/>
        <w:rPr>
          <w:sz w:val="22"/>
        </w:rPr>
      </w:pPr>
      <w:r>
        <w:rPr>
          <w:sz w:val="22"/>
        </w:rPr>
        <w:t>Maintenance of funding to Municipal Districts is a concern</w:t>
      </w:r>
    </w:p>
    <w:p w:rsidR="00FD1F26" w:rsidRDefault="00870F1C" w:rsidP="00971139">
      <w:pPr>
        <w:pStyle w:val="ListParagraph"/>
        <w:numPr>
          <w:ilvl w:val="0"/>
          <w:numId w:val="14"/>
        </w:numPr>
        <w:spacing w:after="120" w:line="276" w:lineRule="auto"/>
        <w:rPr>
          <w:sz w:val="22"/>
        </w:rPr>
      </w:pPr>
      <w:r>
        <w:rPr>
          <w:sz w:val="22"/>
        </w:rPr>
        <w:t>Some members</w:t>
      </w:r>
      <w:r w:rsidR="00FD1F26">
        <w:rPr>
          <w:sz w:val="22"/>
        </w:rPr>
        <w:t xml:space="preserve"> expressed </w:t>
      </w:r>
      <w:r>
        <w:rPr>
          <w:sz w:val="22"/>
        </w:rPr>
        <w:t>their concerns on how the</w:t>
      </w:r>
      <w:r w:rsidR="00FD1F26">
        <w:rPr>
          <w:sz w:val="22"/>
        </w:rPr>
        <w:t xml:space="preserve"> local authority would struggle to maintain s</w:t>
      </w:r>
      <w:r>
        <w:rPr>
          <w:sz w:val="22"/>
        </w:rPr>
        <w:t xml:space="preserve">ervices without increased funds </w:t>
      </w:r>
    </w:p>
    <w:p w:rsidR="00870F1C" w:rsidRDefault="00870F1C" w:rsidP="00971139">
      <w:pPr>
        <w:pStyle w:val="ListParagraph"/>
        <w:numPr>
          <w:ilvl w:val="0"/>
          <w:numId w:val="14"/>
        </w:numPr>
        <w:spacing w:after="120" w:line="276" w:lineRule="auto"/>
        <w:rPr>
          <w:sz w:val="22"/>
        </w:rPr>
      </w:pPr>
      <w:r>
        <w:rPr>
          <w:sz w:val="22"/>
        </w:rPr>
        <w:t xml:space="preserve">The loss of thousands of homes due to the city boundary expansion would lead to </w:t>
      </w:r>
      <w:r w:rsidR="00314542">
        <w:rPr>
          <w:sz w:val="22"/>
        </w:rPr>
        <w:t>a</w:t>
      </w:r>
      <w:r>
        <w:rPr>
          <w:sz w:val="22"/>
        </w:rPr>
        <w:t xml:space="preserve"> loss in revenue from property tax </w:t>
      </w:r>
    </w:p>
    <w:p w:rsidR="00855354" w:rsidRDefault="00855354" w:rsidP="00971139">
      <w:pPr>
        <w:pStyle w:val="ListParagraph"/>
        <w:numPr>
          <w:ilvl w:val="0"/>
          <w:numId w:val="14"/>
        </w:numPr>
        <w:spacing w:after="120" w:line="276" w:lineRule="auto"/>
        <w:rPr>
          <w:sz w:val="22"/>
        </w:rPr>
      </w:pPr>
      <w:r w:rsidRPr="00855354">
        <w:rPr>
          <w:sz w:val="22"/>
        </w:rPr>
        <w:t>The</w:t>
      </w:r>
      <w:r w:rsidR="00870F1C" w:rsidRPr="00855354">
        <w:rPr>
          <w:sz w:val="22"/>
        </w:rPr>
        <w:t xml:space="preserve"> introduction of the LPT in 2013</w:t>
      </w:r>
      <w:r w:rsidRPr="00855354">
        <w:rPr>
          <w:sz w:val="22"/>
        </w:rPr>
        <w:t xml:space="preserve"> failed</w:t>
      </w:r>
      <w:r w:rsidR="00870F1C" w:rsidRPr="00855354">
        <w:rPr>
          <w:sz w:val="22"/>
        </w:rPr>
        <w:t xml:space="preserve"> to deliver sign</w:t>
      </w:r>
      <w:r>
        <w:rPr>
          <w:sz w:val="22"/>
        </w:rPr>
        <w:t>ificant services to communities</w:t>
      </w:r>
    </w:p>
    <w:p w:rsidR="00870F1C" w:rsidRDefault="00870F1C" w:rsidP="00971139">
      <w:pPr>
        <w:pStyle w:val="ListParagraph"/>
        <w:numPr>
          <w:ilvl w:val="0"/>
          <w:numId w:val="14"/>
        </w:numPr>
        <w:spacing w:after="120" w:line="276" w:lineRule="auto"/>
        <w:rPr>
          <w:sz w:val="22"/>
        </w:rPr>
      </w:pPr>
      <w:r w:rsidRPr="00855354">
        <w:rPr>
          <w:sz w:val="22"/>
        </w:rPr>
        <w:t>Continuous reli</w:t>
      </w:r>
      <w:r w:rsidR="00314542">
        <w:rPr>
          <w:sz w:val="22"/>
        </w:rPr>
        <w:t xml:space="preserve">ance </w:t>
      </w:r>
      <w:r w:rsidRPr="00855354">
        <w:rPr>
          <w:sz w:val="22"/>
        </w:rPr>
        <w:t>on co</w:t>
      </w:r>
      <w:r w:rsidR="00855354">
        <w:rPr>
          <w:sz w:val="22"/>
        </w:rPr>
        <w:t>mmunities to do tasks that the C</w:t>
      </w:r>
      <w:r w:rsidRPr="00855354">
        <w:rPr>
          <w:sz w:val="22"/>
        </w:rPr>
        <w:t>ouncil should be taking care of</w:t>
      </w:r>
    </w:p>
    <w:p w:rsidR="00855354" w:rsidRDefault="00855354" w:rsidP="00855354">
      <w:pPr>
        <w:spacing w:after="120" w:line="276" w:lineRule="auto"/>
        <w:rPr>
          <w:sz w:val="22"/>
        </w:rPr>
      </w:pPr>
    </w:p>
    <w:p w:rsidR="00855354" w:rsidRPr="00855354" w:rsidRDefault="00855354" w:rsidP="00855354">
      <w:pPr>
        <w:spacing w:after="120" w:line="276" w:lineRule="auto"/>
        <w:rPr>
          <w:sz w:val="22"/>
        </w:rPr>
      </w:pPr>
      <w:r>
        <w:rPr>
          <w:sz w:val="22"/>
        </w:rPr>
        <w:t>Councillor Seamus McGrath proposed, seconded by Councillor Frank O’Flynn that there be no variation to the basic rate of the Local Property Tax for 2020.</w:t>
      </w:r>
    </w:p>
    <w:p w:rsidR="00FD1F26" w:rsidRDefault="00FD1F26" w:rsidP="002E715A">
      <w:pPr>
        <w:spacing w:after="120" w:line="276" w:lineRule="auto"/>
        <w:rPr>
          <w:sz w:val="22"/>
        </w:rPr>
      </w:pPr>
    </w:p>
    <w:p w:rsidR="00855354" w:rsidRDefault="00855354" w:rsidP="00855354">
      <w:pPr>
        <w:spacing w:after="120" w:line="276" w:lineRule="auto"/>
        <w:rPr>
          <w:sz w:val="22"/>
        </w:rPr>
      </w:pPr>
      <w:r>
        <w:rPr>
          <w:sz w:val="22"/>
        </w:rPr>
        <w:t>Councillor Alan O’Connor proposed that this Council vary the lo</w:t>
      </w:r>
      <w:r w:rsidR="00314542">
        <w:rPr>
          <w:sz w:val="22"/>
        </w:rPr>
        <w:t xml:space="preserve">cal property tax by a local adjustment </w:t>
      </w:r>
      <w:r>
        <w:rPr>
          <w:sz w:val="22"/>
        </w:rPr>
        <w:t>factor of 5% increase, seconded by Councillor Holly Cairns.</w:t>
      </w:r>
    </w:p>
    <w:p w:rsidR="00F678B7" w:rsidRDefault="00F678B7" w:rsidP="002E715A">
      <w:pPr>
        <w:spacing w:after="120" w:line="276" w:lineRule="auto"/>
        <w:rPr>
          <w:sz w:val="22"/>
        </w:rPr>
      </w:pPr>
    </w:p>
    <w:p w:rsidR="00F678B7" w:rsidRDefault="00F678B7" w:rsidP="002E715A">
      <w:pPr>
        <w:spacing w:after="120" w:line="276" w:lineRule="auto"/>
        <w:rPr>
          <w:sz w:val="22"/>
        </w:rPr>
      </w:pPr>
      <w:r>
        <w:rPr>
          <w:sz w:val="22"/>
        </w:rPr>
        <w:t>Meeting adjourned</w:t>
      </w:r>
      <w:r w:rsidR="00314542">
        <w:rPr>
          <w:sz w:val="22"/>
        </w:rPr>
        <w:t xml:space="preserve"> at 12.30pm for 15 minutes for</w:t>
      </w:r>
      <w:r>
        <w:rPr>
          <w:sz w:val="22"/>
        </w:rPr>
        <w:t xml:space="preserve"> discussion:</w:t>
      </w:r>
    </w:p>
    <w:p w:rsidR="00F678B7" w:rsidRDefault="00F678B7" w:rsidP="002E715A">
      <w:pPr>
        <w:spacing w:after="120" w:line="276" w:lineRule="auto"/>
        <w:rPr>
          <w:sz w:val="22"/>
        </w:rPr>
      </w:pPr>
    </w:p>
    <w:p w:rsidR="00F678B7" w:rsidRPr="00F678B7" w:rsidRDefault="00F678B7" w:rsidP="00F678B7">
      <w:pPr>
        <w:spacing w:after="120" w:line="276" w:lineRule="auto"/>
        <w:ind w:left="2160"/>
        <w:jc w:val="both"/>
        <w:rPr>
          <w:b/>
          <w:sz w:val="22"/>
        </w:rPr>
      </w:pPr>
      <w:r w:rsidRPr="00F678B7">
        <w:rPr>
          <w:b/>
          <w:sz w:val="22"/>
        </w:rPr>
        <w:t>Proposed by John Paul O’Shea</w:t>
      </w:r>
    </w:p>
    <w:p w:rsidR="00F678B7" w:rsidRDefault="00F678B7" w:rsidP="00F678B7">
      <w:pPr>
        <w:spacing w:after="120" w:line="276" w:lineRule="auto"/>
        <w:ind w:left="2160"/>
        <w:jc w:val="both"/>
        <w:rPr>
          <w:b/>
          <w:sz w:val="22"/>
        </w:rPr>
      </w:pPr>
      <w:r w:rsidRPr="00F678B7">
        <w:rPr>
          <w:b/>
          <w:sz w:val="22"/>
        </w:rPr>
        <w:t>Seconded by Councillor Michael Hegarty</w:t>
      </w:r>
    </w:p>
    <w:p w:rsidR="00855354" w:rsidRDefault="00855354" w:rsidP="00F678B7">
      <w:pPr>
        <w:spacing w:after="120" w:line="276" w:lineRule="auto"/>
        <w:ind w:left="2160"/>
        <w:jc w:val="both"/>
        <w:rPr>
          <w:b/>
          <w:sz w:val="22"/>
        </w:rPr>
      </w:pPr>
    </w:p>
    <w:p w:rsidR="00855354" w:rsidRPr="00855354" w:rsidRDefault="00855354" w:rsidP="00855354">
      <w:pPr>
        <w:spacing w:after="120" w:line="276" w:lineRule="auto"/>
        <w:jc w:val="both"/>
        <w:rPr>
          <w:sz w:val="22"/>
        </w:rPr>
      </w:pPr>
      <w:r w:rsidRPr="00855354">
        <w:rPr>
          <w:sz w:val="22"/>
        </w:rPr>
        <w:t>Meeting resumed at 12.45pm</w:t>
      </w:r>
    </w:p>
    <w:p w:rsidR="00F678B7" w:rsidRDefault="00F678B7" w:rsidP="002E715A">
      <w:pPr>
        <w:spacing w:after="120" w:line="276" w:lineRule="auto"/>
        <w:rPr>
          <w:sz w:val="22"/>
        </w:rPr>
      </w:pPr>
    </w:p>
    <w:p w:rsidR="00FD1F26" w:rsidRPr="00EF398B" w:rsidRDefault="00FD1F26" w:rsidP="00FD1F26">
      <w:pPr>
        <w:rPr>
          <w:sz w:val="22"/>
        </w:rPr>
      </w:pPr>
      <w:r w:rsidRPr="00EF398B">
        <w:rPr>
          <w:sz w:val="22"/>
        </w:rPr>
        <w:t xml:space="preserve">The Mayor called for a vote to be taken </w:t>
      </w:r>
      <w:r w:rsidR="00855354">
        <w:rPr>
          <w:sz w:val="22"/>
        </w:rPr>
        <w:t xml:space="preserve">on the proposed amendment </w:t>
      </w:r>
      <w:r w:rsidRPr="00EF398B">
        <w:rPr>
          <w:sz w:val="22"/>
        </w:rPr>
        <w:t>which resulted as follows:-</w:t>
      </w:r>
    </w:p>
    <w:p w:rsidR="002E715A" w:rsidRPr="002E715A" w:rsidRDefault="002E715A" w:rsidP="002E715A">
      <w:pPr>
        <w:spacing w:after="120" w:line="276" w:lineRule="auto"/>
        <w:rPr>
          <w:sz w:val="22"/>
        </w:rPr>
      </w:pPr>
    </w:p>
    <w:p w:rsidR="00105D49" w:rsidRPr="004327F6" w:rsidRDefault="00105D49" w:rsidP="00105D49">
      <w:pPr>
        <w:tabs>
          <w:tab w:val="left" w:pos="709"/>
        </w:tabs>
        <w:ind w:left="1440" w:hanging="1440"/>
        <w:rPr>
          <w:sz w:val="22"/>
        </w:rPr>
      </w:pPr>
      <w:r w:rsidRPr="004327F6">
        <w:rPr>
          <w:b/>
          <w:sz w:val="22"/>
        </w:rPr>
        <w:t>FOR:</w:t>
      </w:r>
      <w:r w:rsidRPr="004327F6">
        <w:rPr>
          <w:sz w:val="22"/>
        </w:rPr>
        <w:t xml:space="preserve"> </w:t>
      </w:r>
      <w:r w:rsidRPr="004327F6">
        <w:rPr>
          <w:sz w:val="22"/>
        </w:rPr>
        <w:tab/>
      </w:r>
      <w:r w:rsidRPr="004327F6">
        <w:rPr>
          <w:sz w:val="22"/>
        </w:rPr>
        <w:tab/>
        <w:t>Councillor Coleman, Murphy Kevin, O’Sullivan J, O’Sullivan M, Murphy Katie, Lombard, O’Connor L, Barry, Sheppard, Rasmussen, O’Connor A, McCarthy N, Dawson, O’Shea J.P, Murphy Gerard, Creed, Coughlan M, Lynch, Lucey, Kennedy, Madden, O’Shea T, Collins N, Hegarty, McCarthy S, Quaide, Coakley</w:t>
      </w:r>
    </w:p>
    <w:p w:rsidR="00105D49" w:rsidRPr="004327F6" w:rsidRDefault="00105D49" w:rsidP="00105D49">
      <w:pPr>
        <w:tabs>
          <w:tab w:val="left" w:pos="709"/>
        </w:tabs>
        <w:ind w:left="1440" w:hanging="1440"/>
        <w:jc w:val="right"/>
        <w:rPr>
          <w:sz w:val="22"/>
        </w:rPr>
      </w:pPr>
      <w:r w:rsidRPr="004327F6">
        <w:rPr>
          <w:b/>
          <w:sz w:val="22"/>
        </w:rPr>
        <w:t>[27]</w:t>
      </w:r>
    </w:p>
    <w:p w:rsidR="00105D49" w:rsidRPr="004327F6" w:rsidRDefault="00105D49" w:rsidP="00105D49">
      <w:pPr>
        <w:tabs>
          <w:tab w:val="left" w:pos="709"/>
        </w:tabs>
        <w:rPr>
          <w:sz w:val="22"/>
        </w:rPr>
      </w:pPr>
    </w:p>
    <w:p w:rsidR="00105D49" w:rsidRPr="004327F6" w:rsidRDefault="00105D49" w:rsidP="00105D49">
      <w:pPr>
        <w:tabs>
          <w:tab w:val="left" w:pos="709"/>
        </w:tabs>
        <w:ind w:left="1440" w:hanging="1440"/>
        <w:rPr>
          <w:sz w:val="22"/>
        </w:rPr>
      </w:pPr>
      <w:r w:rsidRPr="004327F6">
        <w:rPr>
          <w:b/>
          <w:sz w:val="22"/>
        </w:rPr>
        <w:t>AGAINST:</w:t>
      </w:r>
      <w:r w:rsidRPr="004327F6">
        <w:rPr>
          <w:sz w:val="22"/>
        </w:rPr>
        <w:tab/>
        <w:t>Councillor O’Donovan, Collins D, Cairns, McGrath, D’Alton, Buckley, Dalton O’Sullivan, O’Sullivan P, O’Connor S, O’Flynn, O’Brien, O’Leary, Roche, Doyle, Moynihan G, Looney, Hayes Pat, Murphy Gearóid, Linehan – Foley, O’Connor J, O’Sullivan C, Carroll, Hurley, Hayes Paul</w:t>
      </w:r>
    </w:p>
    <w:p w:rsidR="00105D49" w:rsidRPr="004327F6" w:rsidRDefault="00105D49" w:rsidP="00105D49">
      <w:pPr>
        <w:tabs>
          <w:tab w:val="left" w:pos="709"/>
        </w:tabs>
        <w:ind w:left="1440" w:hanging="1440"/>
        <w:jc w:val="right"/>
        <w:rPr>
          <w:sz w:val="22"/>
        </w:rPr>
      </w:pPr>
      <w:r w:rsidRPr="004327F6">
        <w:rPr>
          <w:b/>
          <w:sz w:val="22"/>
        </w:rPr>
        <w:t>[24]</w:t>
      </w:r>
    </w:p>
    <w:p w:rsidR="00105D49" w:rsidRDefault="00105D49" w:rsidP="00105D49">
      <w:pPr>
        <w:spacing w:after="120" w:line="276" w:lineRule="auto"/>
        <w:rPr>
          <w:sz w:val="22"/>
        </w:rPr>
      </w:pPr>
    </w:p>
    <w:p w:rsidR="00534521" w:rsidRDefault="00534521" w:rsidP="00105D49">
      <w:pPr>
        <w:spacing w:after="120" w:line="276" w:lineRule="auto"/>
        <w:rPr>
          <w:sz w:val="22"/>
        </w:rPr>
      </w:pPr>
      <w:r>
        <w:rPr>
          <w:sz w:val="22"/>
        </w:rPr>
        <w:t>The Mayor declared the vote 27</w:t>
      </w:r>
      <w:r w:rsidR="00855354">
        <w:rPr>
          <w:sz w:val="22"/>
        </w:rPr>
        <w:t xml:space="preserve"> to 24 in favour of 5% increase in the Local Property Tax. </w:t>
      </w:r>
    </w:p>
    <w:p w:rsidR="00605E3B" w:rsidRPr="00105D49" w:rsidRDefault="00605E3B" w:rsidP="00105D49">
      <w:pPr>
        <w:spacing w:after="120" w:line="276" w:lineRule="auto"/>
        <w:rPr>
          <w:sz w:val="22"/>
        </w:rPr>
      </w:pPr>
    </w:p>
    <w:p w:rsidR="00EE28E4" w:rsidRDefault="00EE28E4" w:rsidP="00DF4FB4">
      <w:pPr>
        <w:spacing w:after="120" w:line="276" w:lineRule="auto"/>
        <w:rPr>
          <w:b/>
          <w:sz w:val="22"/>
        </w:rPr>
      </w:pPr>
      <w:r w:rsidRPr="00EE28E4">
        <w:rPr>
          <w:b/>
          <w:sz w:val="22"/>
        </w:rPr>
        <w:lastRenderedPageBreak/>
        <w:t>FINANCIAL REPORT</w:t>
      </w:r>
    </w:p>
    <w:p w:rsidR="00EE28E4" w:rsidRDefault="00EE28E4" w:rsidP="00EE28E4">
      <w:pPr>
        <w:spacing w:after="120" w:line="276" w:lineRule="auto"/>
        <w:jc w:val="right"/>
        <w:rPr>
          <w:b/>
          <w:sz w:val="22"/>
        </w:rPr>
      </w:pPr>
      <w:r>
        <w:rPr>
          <w:b/>
          <w:sz w:val="22"/>
        </w:rPr>
        <w:t>7/9-2</w:t>
      </w:r>
    </w:p>
    <w:p w:rsidR="00EE28E4" w:rsidRDefault="00EE28E4" w:rsidP="00EE28E4">
      <w:pPr>
        <w:spacing w:after="120" w:line="276" w:lineRule="auto"/>
        <w:rPr>
          <w:sz w:val="22"/>
        </w:rPr>
      </w:pPr>
      <w:r w:rsidRPr="00EE28E4">
        <w:rPr>
          <w:sz w:val="22"/>
        </w:rPr>
        <w:t>Members noted the Financial Report to 30</w:t>
      </w:r>
      <w:r w:rsidRPr="00EE28E4">
        <w:rPr>
          <w:sz w:val="22"/>
          <w:vertAlign w:val="superscript"/>
        </w:rPr>
        <w:t>th</w:t>
      </w:r>
      <w:r w:rsidRPr="00EE28E4">
        <w:rPr>
          <w:sz w:val="22"/>
        </w:rPr>
        <w:t xml:space="preserve"> June, 2019</w:t>
      </w:r>
    </w:p>
    <w:p w:rsidR="00EE28E4" w:rsidRDefault="00EE28E4" w:rsidP="00EE28E4">
      <w:pPr>
        <w:spacing w:after="120" w:line="276" w:lineRule="auto"/>
        <w:rPr>
          <w:b/>
          <w:sz w:val="22"/>
        </w:rPr>
      </w:pPr>
      <w:r w:rsidRPr="00EE28E4">
        <w:rPr>
          <w:b/>
          <w:sz w:val="22"/>
        </w:rPr>
        <w:t>HOUSING (TRAVELLER ACCOMMODATION) ACT 1998</w:t>
      </w:r>
    </w:p>
    <w:p w:rsidR="00EE28E4" w:rsidRDefault="00EE28E4" w:rsidP="00EE28E4">
      <w:pPr>
        <w:spacing w:after="120" w:line="276" w:lineRule="auto"/>
        <w:jc w:val="right"/>
        <w:rPr>
          <w:b/>
          <w:sz w:val="22"/>
        </w:rPr>
      </w:pPr>
      <w:r>
        <w:rPr>
          <w:b/>
          <w:sz w:val="22"/>
        </w:rPr>
        <w:t>8/9-2</w:t>
      </w:r>
    </w:p>
    <w:p w:rsidR="00EE28E4" w:rsidRDefault="00EE28E4" w:rsidP="00EE28E4">
      <w:pPr>
        <w:spacing w:after="120" w:line="276" w:lineRule="auto"/>
        <w:rPr>
          <w:sz w:val="22"/>
        </w:rPr>
      </w:pPr>
      <w:r>
        <w:rPr>
          <w:sz w:val="22"/>
        </w:rPr>
        <w:t>Adoption of the Draft Traveller Accommodation Programme</w:t>
      </w:r>
    </w:p>
    <w:p w:rsidR="00EE28E4" w:rsidRPr="00EE28E4" w:rsidRDefault="00EE28E4" w:rsidP="00EE28E4">
      <w:pPr>
        <w:spacing w:after="120" w:line="276" w:lineRule="auto"/>
        <w:ind w:left="2880"/>
        <w:rPr>
          <w:b/>
          <w:sz w:val="22"/>
        </w:rPr>
      </w:pPr>
      <w:r w:rsidRPr="00EE28E4">
        <w:rPr>
          <w:b/>
          <w:sz w:val="22"/>
        </w:rPr>
        <w:t>Proposed by Councillor Ian Doyle</w:t>
      </w:r>
    </w:p>
    <w:p w:rsidR="00EE28E4" w:rsidRDefault="00EE28E4" w:rsidP="00EE28E4">
      <w:pPr>
        <w:spacing w:after="120" w:line="276" w:lineRule="auto"/>
        <w:ind w:left="2880"/>
        <w:rPr>
          <w:b/>
          <w:sz w:val="22"/>
        </w:rPr>
      </w:pPr>
      <w:r w:rsidRPr="00EE28E4">
        <w:rPr>
          <w:b/>
          <w:sz w:val="22"/>
        </w:rPr>
        <w:t>Seconded by Councillor Declan Hurley</w:t>
      </w:r>
    </w:p>
    <w:p w:rsidR="00EE28E4" w:rsidRDefault="00EE28E4" w:rsidP="00EE28E4">
      <w:pPr>
        <w:spacing w:after="120" w:line="276" w:lineRule="auto"/>
        <w:rPr>
          <w:b/>
          <w:sz w:val="22"/>
        </w:rPr>
      </w:pPr>
      <w:r>
        <w:rPr>
          <w:b/>
          <w:sz w:val="22"/>
        </w:rPr>
        <w:t xml:space="preserve"> </w:t>
      </w:r>
    </w:p>
    <w:p w:rsidR="00EE28E4" w:rsidRDefault="00EE28E4" w:rsidP="00EE28E4">
      <w:pPr>
        <w:spacing w:after="120" w:line="276" w:lineRule="auto"/>
        <w:rPr>
          <w:b/>
          <w:sz w:val="22"/>
        </w:rPr>
      </w:pPr>
      <w:r>
        <w:rPr>
          <w:b/>
          <w:sz w:val="22"/>
        </w:rPr>
        <w:t>CHIEF EXECUTIVE’S MANAGEMENT REPORT TO COUNCIL</w:t>
      </w:r>
    </w:p>
    <w:p w:rsidR="00EE28E4" w:rsidRDefault="00EE28E4" w:rsidP="00EE28E4">
      <w:pPr>
        <w:spacing w:after="120" w:line="276" w:lineRule="auto"/>
        <w:jc w:val="right"/>
        <w:rPr>
          <w:b/>
          <w:sz w:val="22"/>
        </w:rPr>
      </w:pPr>
      <w:r>
        <w:rPr>
          <w:b/>
          <w:sz w:val="22"/>
        </w:rPr>
        <w:t>9/9-2</w:t>
      </w:r>
    </w:p>
    <w:p w:rsidR="00EE28E4" w:rsidRPr="00105D49" w:rsidRDefault="00EE28E4" w:rsidP="00EE28E4">
      <w:pPr>
        <w:spacing w:after="120" w:line="276" w:lineRule="auto"/>
        <w:rPr>
          <w:sz w:val="22"/>
        </w:rPr>
      </w:pPr>
      <w:r w:rsidRPr="00105D49">
        <w:rPr>
          <w:sz w:val="22"/>
        </w:rPr>
        <w:t>Cork County Library Report for period ending 30</w:t>
      </w:r>
      <w:r w:rsidRPr="00105D49">
        <w:rPr>
          <w:sz w:val="22"/>
          <w:vertAlign w:val="superscript"/>
        </w:rPr>
        <w:t>th</w:t>
      </w:r>
      <w:r w:rsidRPr="00105D49">
        <w:rPr>
          <w:sz w:val="22"/>
        </w:rPr>
        <w:t xml:space="preserve"> June, 2019</w:t>
      </w:r>
    </w:p>
    <w:p w:rsidR="00EE28E4" w:rsidRDefault="00EE28E4" w:rsidP="00105D49">
      <w:pPr>
        <w:spacing w:after="120" w:line="276" w:lineRule="auto"/>
        <w:jc w:val="center"/>
        <w:rPr>
          <w:b/>
          <w:sz w:val="22"/>
        </w:rPr>
      </w:pPr>
      <w:r>
        <w:rPr>
          <w:b/>
          <w:sz w:val="22"/>
        </w:rPr>
        <w:t xml:space="preserve">Proposed by Councillor </w:t>
      </w:r>
      <w:r w:rsidR="00105D49">
        <w:rPr>
          <w:b/>
          <w:sz w:val="22"/>
        </w:rPr>
        <w:t>James Kennedy</w:t>
      </w:r>
    </w:p>
    <w:p w:rsidR="00EE28E4" w:rsidRDefault="00EE28E4" w:rsidP="00105D49">
      <w:pPr>
        <w:spacing w:after="120" w:line="276" w:lineRule="auto"/>
        <w:jc w:val="center"/>
        <w:rPr>
          <w:b/>
          <w:sz w:val="22"/>
        </w:rPr>
      </w:pPr>
      <w:r>
        <w:rPr>
          <w:b/>
          <w:sz w:val="22"/>
        </w:rPr>
        <w:t xml:space="preserve">Seconded by Councillor </w:t>
      </w:r>
      <w:r w:rsidR="00105D49">
        <w:rPr>
          <w:b/>
          <w:sz w:val="22"/>
        </w:rPr>
        <w:t>Alan O’Connor</w:t>
      </w:r>
    </w:p>
    <w:p w:rsidR="00F678B7" w:rsidRPr="00EE28E4" w:rsidRDefault="00F678B7" w:rsidP="00105D49">
      <w:pPr>
        <w:spacing w:after="120" w:line="276" w:lineRule="auto"/>
        <w:jc w:val="center"/>
        <w:rPr>
          <w:b/>
          <w:sz w:val="22"/>
        </w:rPr>
      </w:pPr>
    </w:p>
    <w:p w:rsidR="00F678B7" w:rsidRDefault="00F60C20" w:rsidP="00F678B7">
      <w:pPr>
        <w:shd w:val="clear" w:color="auto" w:fill="BFBFBF" w:themeFill="background1" w:themeFillShade="BF"/>
        <w:rPr>
          <w:b/>
          <w:sz w:val="22"/>
        </w:rPr>
      </w:pPr>
      <w:r w:rsidRPr="00054C71">
        <w:rPr>
          <w:b/>
          <w:sz w:val="22"/>
        </w:rPr>
        <w:t>NOTICE OF MOTION</w:t>
      </w:r>
    </w:p>
    <w:p w:rsidR="00F60C20" w:rsidRPr="00054C71" w:rsidRDefault="00F60C20" w:rsidP="00603184">
      <w:pPr>
        <w:rPr>
          <w:sz w:val="22"/>
          <w:u w:val="single"/>
          <w:lang w:eastAsia="en-GB"/>
        </w:rPr>
      </w:pPr>
    </w:p>
    <w:p w:rsidR="000C4554" w:rsidRPr="00F678B7" w:rsidRDefault="000C4554" w:rsidP="000C4554">
      <w:pPr>
        <w:rPr>
          <w:b/>
          <w:sz w:val="22"/>
        </w:rPr>
      </w:pPr>
      <w:r>
        <w:rPr>
          <w:b/>
          <w:sz w:val="22"/>
          <w:u w:val="single"/>
          <w:lang w:eastAsia="en-GB"/>
        </w:rPr>
        <w:t>UNFINISHED ESTATES</w:t>
      </w:r>
    </w:p>
    <w:p w:rsidR="000C4554" w:rsidRDefault="000C4554" w:rsidP="000C4554">
      <w:pPr>
        <w:rPr>
          <w:b/>
          <w:sz w:val="22"/>
          <w:lang w:eastAsia="en-GB"/>
        </w:rPr>
      </w:pPr>
    </w:p>
    <w:p w:rsidR="00F60C20" w:rsidRPr="00054C71" w:rsidRDefault="00DF4FB4" w:rsidP="00F60C20">
      <w:pPr>
        <w:jc w:val="right"/>
        <w:rPr>
          <w:b/>
          <w:sz w:val="22"/>
          <w:lang w:eastAsia="en-GB"/>
        </w:rPr>
      </w:pPr>
      <w:r>
        <w:rPr>
          <w:b/>
          <w:sz w:val="22"/>
          <w:lang w:eastAsia="en-GB"/>
        </w:rPr>
        <w:t>10/9-2</w:t>
      </w:r>
    </w:p>
    <w:p w:rsidR="00F60C20" w:rsidRPr="00054C71" w:rsidRDefault="00F60C20" w:rsidP="000412A0">
      <w:pPr>
        <w:rPr>
          <w:b/>
          <w:sz w:val="22"/>
          <w:lang w:eastAsia="en-GB"/>
        </w:rPr>
      </w:pPr>
    </w:p>
    <w:p w:rsidR="00022E14" w:rsidRPr="00054C71" w:rsidRDefault="000412A0" w:rsidP="000412A0">
      <w:pPr>
        <w:rPr>
          <w:sz w:val="22"/>
          <w:lang w:eastAsia="en-GB"/>
        </w:rPr>
      </w:pPr>
      <w:r w:rsidRPr="00054C71">
        <w:rPr>
          <w:sz w:val="22"/>
          <w:lang w:eastAsia="en-GB"/>
        </w:rPr>
        <w:t xml:space="preserve">Councillor </w:t>
      </w:r>
      <w:r w:rsidR="00DF4FB4">
        <w:rPr>
          <w:sz w:val="22"/>
          <w:lang w:eastAsia="en-GB"/>
        </w:rPr>
        <w:t>Noel Collins proposed, seconded by Councillor Marcia D’Alton</w:t>
      </w:r>
    </w:p>
    <w:p w:rsidR="00022E14" w:rsidRPr="00F95021" w:rsidRDefault="00022E14" w:rsidP="00022E14">
      <w:pPr>
        <w:pStyle w:val="NormalWeb"/>
        <w:spacing w:before="0" w:beforeAutospacing="0" w:after="0" w:afterAutospacing="0"/>
        <w:jc w:val="both"/>
        <w:rPr>
          <w:b/>
          <w:i/>
          <w:sz w:val="22"/>
          <w:szCs w:val="22"/>
        </w:rPr>
      </w:pPr>
    </w:p>
    <w:p w:rsidR="00022E14" w:rsidRPr="00F95021" w:rsidRDefault="00DF4FB4" w:rsidP="002C297E">
      <w:pPr>
        <w:pStyle w:val="NormalWeb"/>
        <w:spacing w:before="0" w:beforeAutospacing="0" w:after="0" w:afterAutospacing="0"/>
        <w:jc w:val="both"/>
        <w:rPr>
          <w:b/>
          <w:i/>
          <w:sz w:val="22"/>
          <w:szCs w:val="22"/>
        </w:rPr>
      </w:pPr>
      <w:r w:rsidRPr="00F95021">
        <w:rPr>
          <w:b/>
          <w:i/>
          <w:sz w:val="22"/>
          <w:szCs w:val="22"/>
        </w:rPr>
        <w:t>“To safeguard house – buyers this Council call on the Minister for the Environment to initiate legislation providing consumer protection for house – buyers where estates are left unfinished.”</w:t>
      </w:r>
    </w:p>
    <w:p w:rsidR="00022E14" w:rsidRPr="00054C71" w:rsidRDefault="00022E14" w:rsidP="002C297E">
      <w:pPr>
        <w:pStyle w:val="NormalWeb"/>
        <w:spacing w:before="0" w:beforeAutospacing="0" w:after="0" w:afterAutospacing="0"/>
        <w:jc w:val="both"/>
        <w:rPr>
          <w:color w:val="000000"/>
          <w:sz w:val="22"/>
          <w:szCs w:val="22"/>
        </w:rPr>
      </w:pPr>
    </w:p>
    <w:p w:rsidR="00022E14" w:rsidRPr="00054C71" w:rsidRDefault="00022E14" w:rsidP="002C297E">
      <w:pPr>
        <w:jc w:val="both"/>
        <w:rPr>
          <w:b/>
          <w:sz w:val="22"/>
        </w:rPr>
      </w:pPr>
    </w:p>
    <w:p w:rsidR="00C851CF" w:rsidRDefault="00034F5E" w:rsidP="00022E14">
      <w:pPr>
        <w:rPr>
          <w:sz w:val="22"/>
        </w:rPr>
      </w:pPr>
      <w:r>
        <w:rPr>
          <w:sz w:val="22"/>
        </w:rPr>
        <w:t>During the discussion the M</w:t>
      </w:r>
      <w:r w:rsidR="00022E14" w:rsidRPr="00054C71">
        <w:rPr>
          <w:sz w:val="22"/>
        </w:rPr>
        <w:t>embers made the following points:</w:t>
      </w:r>
    </w:p>
    <w:p w:rsidR="00C851CF" w:rsidRDefault="00C851CF" w:rsidP="00971139">
      <w:pPr>
        <w:pStyle w:val="ListParagraph"/>
        <w:numPr>
          <w:ilvl w:val="0"/>
          <w:numId w:val="2"/>
        </w:numPr>
        <w:rPr>
          <w:sz w:val="22"/>
        </w:rPr>
      </w:pPr>
      <w:r>
        <w:rPr>
          <w:sz w:val="22"/>
        </w:rPr>
        <w:t xml:space="preserve">Members expressed that Building Regulations are being neglected </w:t>
      </w:r>
    </w:p>
    <w:p w:rsidR="00C851CF" w:rsidRDefault="002402E9" w:rsidP="00971139">
      <w:pPr>
        <w:pStyle w:val="ListParagraph"/>
        <w:numPr>
          <w:ilvl w:val="0"/>
          <w:numId w:val="2"/>
        </w:numPr>
        <w:rPr>
          <w:sz w:val="22"/>
        </w:rPr>
      </w:pPr>
      <w:r>
        <w:rPr>
          <w:sz w:val="22"/>
        </w:rPr>
        <w:t>A Prohibition order should be put in place for</w:t>
      </w:r>
      <w:r w:rsidR="00C851CF">
        <w:rPr>
          <w:sz w:val="22"/>
        </w:rPr>
        <w:t xml:space="preserve">  developers that don’t complete estates </w:t>
      </w:r>
    </w:p>
    <w:p w:rsidR="00C851CF" w:rsidRDefault="00C851CF" w:rsidP="00971139">
      <w:pPr>
        <w:pStyle w:val="ListParagraph"/>
        <w:numPr>
          <w:ilvl w:val="0"/>
          <w:numId w:val="2"/>
        </w:numPr>
        <w:rPr>
          <w:sz w:val="22"/>
        </w:rPr>
      </w:pPr>
      <w:r>
        <w:rPr>
          <w:sz w:val="22"/>
        </w:rPr>
        <w:t>Public finance are suffering as a result of unfinished developments</w:t>
      </w:r>
    </w:p>
    <w:p w:rsidR="00C851CF" w:rsidRDefault="00280D77" w:rsidP="00971139">
      <w:pPr>
        <w:pStyle w:val="ListParagraph"/>
        <w:numPr>
          <w:ilvl w:val="0"/>
          <w:numId w:val="2"/>
        </w:numPr>
        <w:rPr>
          <w:sz w:val="22"/>
        </w:rPr>
      </w:pPr>
      <w:r>
        <w:rPr>
          <w:sz w:val="22"/>
        </w:rPr>
        <w:t>Home owners have to carry the burden of defects</w:t>
      </w:r>
    </w:p>
    <w:p w:rsidR="00280D77" w:rsidRDefault="00280D77" w:rsidP="00280D77">
      <w:pPr>
        <w:rPr>
          <w:sz w:val="22"/>
        </w:rPr>
      </w:pPr>
    </w:p>
    <w:p w:rsidR="00280D77" w:rsidRDefault="00280D77" w:rsidP="00280D77">
      <w:pPr>
        <w:rPr>
          <w:sz w:val="22"/>
        </w:rPr>
      </w:pPr>
      <w:r>
        <w:rPr>
          <w:sz w:val="22"/>
        </w:rPr>
        <w:t>Members agreed to write to the Minister for Environment to initiate legislation providing consumer protection for house – buyers where estates are left unfinished.</w:t>
      </w:r>
    </w:p>
    <w:p w:rsidR="00280D77" w:rsidRDefault="00280D77" w:rsidP="00280D77">
      <w:pPr>
        <w:rPr>
          <w:sz w:val="22"/>
        </w:rPr>
      </w:pPr>
    </w:p>
    <w:p w:rsidR="00280D77" w:rsidRDefault="00280D77" w:rsidP="00280D77">
      <w:pPr>
        <w:rPr>
          <w:b/>
          <w:sz w:val="22"/>
          <w:u w:val="single"/>
        </w:rPr>
      </w:pPr>
      <w:r w:rsidRPr="00280D77">
        <w:rPr>
          <w:b/>
          <w:sz w:val="22"/>
          <w:u w:val="single"/>
        </w:rPr>
        <w:t>UCC SUBMISSION</w:t>
      </w:r>
    </w:p>
    <w:p w:rsidR="00280D77" w:rsidRPr="00E119CA" w:rsidRDefault="00280D77" w:rsidP="00280D77">
      <w:pPr>
        <w:jc w:val="right"/>
        <w:rPr>
          <w:b/>
          <w:sz w:val="22"/>
        </w:rPr>
      </w:pPr>
      <w:r w:rsidRPr="00E119CA">
        <w:rPr>
          <w:b/>
          <w:sz w:val="22"/>
        </w:rPr>
        <w:t>11/9-2</w:t>
      </w:r>
    </w:p>
    <w:p w:rsidR="00280D77" w:rsidRPr="002C297E" w:rsidRDefault="00280D77" w:rsidP="00280D77">
      <w:pPr>
        <w:rPr>
          <w:sz w:val="22"/>
        </w:rPr>
      </w:pPr>
      <w:r w:rsidRPr="002C297E">
        <w:rPr>
          <w:sz w:val="22"/>
        </w:rPr>
        <w:t xml:space="preserve">Councillor Gerard Murphy proposed, seconded by Councillor John Paul O’Shea </w:t>
      </w:r>
    </w:p>
    <w:p w:rsidR="00280D77" w:rsidRPr="002C297E" w:rsidRDefault="00280D77" w:rsidP="00280D77">
      <w:pPr>
        <w:jc w:val="right"/>
        <w:rPr>
          <w:b/>
          <w:sz w:val="22"/>
          <w:u w:val="single"/>
        </w:rPr>
      </w:pPr>
    </w:p>
    <w:p w:rsidR="00280D77" w:rsidRPr="00F95021" w:rsidRDefault="00280D77" w:rsidP="00280D77">
      <w:pPr>
        <w:pStyle w:val="PlainText"/>
        <w:jc w:val="both"/>
        <w:rPr>
          <w:rFonts w:ascii="Times New Roman" w:hAnsi="Times New Roman" w:cs="Times New Roman"/>
          <w:b/>
          <w:i/>
          <w:sz w:val="22"/>
          <w:szCs w:val="22"/>
        </w:rPr>
      </w:pPr>
      <w:r w:rsidRPr="00F95021">
        <w:rPr>
          <w:rFonts w:ascii="Times New Roman" w:hAnsi="Times New Roman" w:cs="Times New Roman"/>
          <w:b/>
          <w:i/>
          <w:sz w:val="22"/>
          <w:szCs w:val="22"/>
        </w:rPr>
        <w:t>“That Cork County Council commission an expert in local government from UCC to prepare a submission to present to the Minister for Environment and the Minister for Rural and Community Affairs to clearly show that Cork County Council should be treated as three counties (South, West and North) when allocations are being made for all programs. This precedent is well established historically and was reaffirmed in the last number of years by setting up three LCDCs.</w:t>
      </w:r>
    </w:p>
    <w:p w:rsidR="00280D77" w:rsidRPr="00F95021" w:rsidRDefault="00280D77" w:rsidP="00280D77">
      <w:pPr>
        <w:pStyle w:val="PlainText"/>
        <w:jc w:val="both"/>
        <w:rPr>
          <w:rFonts w:ascii="Times New Roman" w:hAnsi="Times New Roman" w:cs="Times New Roman"/>
          <w:b/>
          <w:i/>
          <w:sz w:val="22"/>
          <w:szCs w:val="22"/>
        </w:rPr>
      </w:pPr>
    </w:p>
    <w:p w:rsidR="00280D77" w:rsidRPr="00F95021" w:rsidRDefault="00280D77" w:rsidP="00280D77">
      <w:pPr>
        <w:pStyle w:val="PlainText"/>
        <w:jc w:val="both"/>
        <w:rPr>
          <w:rFonts w:ascii="Times New Roman" w:hAnsi="Times New Roman" w:cs="Times New Roman"/>
          <w:b/>
          <w:i/>
          <w:sz w:val="22"/>
          <w:szCs w:val="22"/>
        </w:rPr>
      </w:pPr>
      <w:r w:rsidRPr="00F95021">
        <w:rPr>
          <w:rFonts w:ascii="Times New Roman" w:hAnsi="Times New Roman" w:cs="Times New Roman"/>
          <w:b/>
          <w:i/>
          <w:sz w:val="22"/>
          <w:szCs w:val="22"/>
        </w:rPr>
        <w:t>Cork County is losing out in many programs like Clar, Town and Village Renewal and many other schemes because some Departments are now treating the County as one which means that the largest county is only receiving the same allocation as the smallest.”</w:t>
      </w:r>
    </w:p>
    <w:p w:rsidR="002C297E" w:rsidRPr="002C297E" w:rsidRDefault="002C297E" w:rsidP="00280D77">
      <w:pPr>
        <w:pStyle w:val="PlainText"/>
        <w:jc w:val="both"/>
        <w:rPr>
          <w:rFonts w:ascii="Times New Roman" w:hAnsi="Times New Roman" w:cs="Times New Roman"/>
          <w:i/>
          <w:sz w:val="22"/>
          <w:szCs w:val="22"/>
        </w:rPr>
      </w:pPr>
    </w:p>
    <w:p w:rsidR="002C297E" w:rsidRPr="002C297E" w:rsidRDefault="002C297E" w:rsidP="002C297E">
      <w:pPr>
        <w:rPr>
          <w:rFonts w:eastAsia="Times New Roman"/>
          <w:sz w:val="22"/>
        </w:rPr>
      </w:pPr>
      <w:r w:rsidRPr="002C297E">
        <w:rPr>
          <w:rFonts w:eastAsia="Times New Roman"/>
          <w:sz w:val="22"/>
        </w:rPr>
        <w:t>Members noted the response from Niall Healy, Director of Service, Municipal District Operations &amp; Rural Development which outlined as follows:</w:t>
      </w:r>
    </w:p>
    <w:p w:rsidR="002C297E" w:rsidRPr="00280D77" w:rsidRDefault="002C297E" w:rsidP="00280D77">
      <w:pPr>
        <w:pStyle w:val="PlainText"/>
        <w:jc w:val="both"/>
        <w:rPr>
          <w:rFonts w:ascii="Times New Roman" w:hAnsi="Times New Roman" w:cs="Times New Roman"/>
          <w:i/>
          <w:sz w:val="22"/>
          <w:szCs w:val="22"/>
        </w:rPr>
      </w:pPr>
    </w:p>
    <w:p w:rsidR="00280D77" w:rsidRDefault="00280D77" w:rsidP="00280D77">
      <w:pPr>
        <w:rPr>
          <w:szCs w:val="24"/>
        </w:rPr>
      </w:pPr>
    </w:p>
    <w:p w:rsidR="002C297E" w:rsidRPr="002C297E" w:rsidRDefault="002C297E" w:rsidP="002C297E">
      <w:pPr>
        <w:rPr>
          <w:b/>
          <w:smallCaps/>
          <w:sz w:val="22"/>
        </w:rPr>
      </w:pPr>
      <w:r w:rsidRPr="002C297E">
        <w:rPr>
          <w:b/>
          <w:smallCaps/>
          <w:sz w:val="22"/>
        </w:rPr>
        <w:t>RESPONSE</w:t>
      </w:r>
    </w:p>
    <w:p w:rsidR="002C297E" w:rsidRPr="002C297E" w:rsidRDefault="002C297E" w:rsidP="002C297E">
      <w:pPr>
        <w:jc w:val="center"/>
        <w:rPr>
          <w:b/>
          <w:smallCaps/>
          <w:sz w:val="22"/>
        </w:rPr>
      </w:pPr>
    </w:p>
    <w:p w:rsidR="002C297E" w:rsidRPr="002C297E" w:rsidRDefault="002C297E" w:rsidP="002C297E">
      <w:pPr>
        <w:jc w:val="both"/>
        <w:rPr>
          <w:rFonts w:eastAsia="Times New Roman"/>
          <w:sz w:val="22"/>
        </w:rPr>
      </w:pPr>
      <w:r w:rsidRPr="002C297E">
        <w:rPr>
          <w:rFonts w:eastAsia="Times New Roman"/>
          <w:sz w:val="22"/>
        </w:rPr>
        <w:t>The range and extent of Government backed funding programmes and initiatives has grown significantly in recent years, both in value terms and also in terms of complexity. The eligibility criteria being applied by Government are now more onerous and rigorous than heretofore, with an explicit emphasis typically being placed on capacity to deliver. This is particularly the case in terms of demonstrating project readiness, as well as evidencing how project proposals can contribute positively to the enhancement of the social, economic and/or physical well-being of an area. </w:t>
      </w:r>
    </w:p>
    <w:p w:rsidR="002C297E" w:rsidRPr="002C297E" w:rsidRDefault="002C297E" w:rsidP="002C297E">
      <w:pPr>
        <w:jc w:val="both"/>
        <w:rPr>
          <w:rFonts w:eastAsia="Times New Roman"/>
          <w:sz w:val="22"/>
        </w:rPr>
      </w:pPr>
    </w:p>
    <w:p w:rsidR="002C297E" w:rsidRPr="002C297E" w:rsidRDefault="002C297E" w:rsidP="002C297E">
      <w:pPr>
        <w:jc w:val="both"/>
        <w:rPr>
          <w:rFonts w:eastAsia="Times New Roman"/>
          <w:sz w:val="22"/>
        </w:rPr>
      </w:pPr>
      <w:r w:rsidRPr="002C297E">
        <w:rPr>
          <w:rFonts w:eastAsia="Times New Roman"/>
          <w:sz w:val="22"/>
        </w:rPr>
        <w:t>Notwithstanding the foregoing, Cork County Council has expressed serious concerns in relation to the approach to allocation of funding. It is simply unfair and inequitable that a County the size of Cork (population 332k and covering the largest geographic area, by far, of any local authority in the country) should be allocated similar levels of funding to that of smaller local authorities who have a fraction of Cork County’s population. In fact, there are several counties which have a smaller population size than an individual Municipal District of Cork County.</w:t>
      </w:r>
    </w:p>
    <w:p w:rsidR="002C297E" w:rsidRPr="002C297E" w:rsidRDefault="002C297E" w:rsidP="002C297E">
      <w:pPr>
        <w:jc w:val="both"/>
        <w:rPr>
          <w:rFonts w:eastAsia="Times New Roman"/>
          <w:sz w:val="22"/>
        </w:rPr>
      </w:pPr>
    </w:p>
    <w:p w:rsidR="002C297E" w:rsidRPr="002C297E" w:rsidRDefault="002C297E" w:rsidP="002C297E">
      <w:pPr>
        <w:jc w:val="both"/>
        <w:rPr>
          <w:rFonts w:eastAsia="Times New Roman"/>
          <w:sz w:val="22"/>
        </w:rPr>
      </w:pPr>
      <w:r w:rsidRPr="002C297E">
        <w:rPr>
          <w:rFonts w:eastAsia="Times New Roman"/>
          <w:sz w:val="22"/>
        </w:rPr>
        <w:t>For example, the population size of Cork County is larger than the 6 no. smallest county populations combined:</w:t>
      </w:r>
    </w:p>
    <w:tbl>
      <w:tblPr>
        <w:tblStyle w:val="TableGrid"/>
        <w:tblW w:w="0" w:type="auto"/>
        <w:tblLook w:val="04A0"/>
      </w:tblPr>
      <w:tblGrid>
        <w:gridCol w:w="4621"/>
        <w:gridCol w:w="4621"/>
      </w:tblGrid>
      <w:tr w:rsidR="002C297E" w:rsidRPr="002C297E" w:rsidTr="002C297E">
        <w:tc>
          <w:tcPr>
            <w:tcW w:w="4621" w:type="dxa"/>
          </w:tcPr>
          <w:p w:rsidR="002C297E" w:rsidRPr="002C297E" w:rsidRDefault="002C297E" w:rsidP="002C297E">
            <w:pPr>
              <w:jc w:val="both"/>
            </w:pPr>
            <w:r w:rsidRPr="002C297E">
              <w:t>Sligo</w:t>
            </w:r>
          </w:p>
        </w:tc>
        <w:tc>
          <w:tcPr>
            <w:tcW w:w="4621" w:type="dxa"/>
          </w:tcPr>
          <w:p w:rsidR="002C297E" w:rsidRPr="002C297E" w:rsidRDefault="002C297E" w:rsidP="002C297E">
            <w:pPr>
              <w:jc w:val="both"/>
            </w:pPr>
            <w:r w:rsidRPr="002C297E">
              <w:t>65,393</w:t>
            </w:r>
          </w:p>
        </w:tc>
      </w:tr>
      <w:tr w:rsidR="002C297E" w:rsidRPr="002C297E" w:rsidTr="002C297E">
        <w:tc>
          <w:tcPr>
            <w:tcW w:w="4621" w:type="dxa"/>
          </w:tcPr>
          <w:p w:rsidR="002C297E" w:rsidRPr="002C297E" w:rsidRDefault="002C297E" w:rsidP="002C297E">
            <w:pPr>
              <w:jc w:val="both"/>
            </w:pPr>
            <w:r w:rsidRPr="002C297E">
              <w:t>Roscommon</w:t>
            </w:r>
          </w:p>
        </w:tc>
        <w:tc>
          <w:tcPr>
            <w:tcW w:w="4621" w:type="dxa"/>
          </w:tcPr>
          <w:p w:rsidR="002C297E" w:rsidRPr="002C297E" w:rsidRDefault="002C297E" w:rsidP="002C297E">
            <w:pPr>
              <w:jc w:val="both"/>
            </w:pPr>
            <w:r w:rsidRPr="002C297E">
              <w:t>64,065</w:t>
            </w:r>
          </w:p>
        </w:tc>
      </w:tr>
      <w:tr w:rsidR="002C297E" w:rsidRPr="002C297E" w:rsidTr="002C297E">
        <w:tc>
          <w:tcPr>
            <w:tcW w:w="4621" w:type="dxa"/>
          </w:tcPr>
          <w:p w:rsidR="002C297E" w:rsidRPr="002C297E" w:rsidRDefault="002C297E" w:rsidP="002C297E">
            <w:pPr>
              <w:jc w:val="both"/>
            </w:pPr>
            <w:r w:rsidRPr="002C297E">
              <w:t>Monaghan</w:t>
            </w:r>
          </w:p>
        </w:tc>
        <w:tc>
          <w:tcPr>
            <w:tcW w:w="4621" w:type="dxa"/>
          </w:tcPr>
          <w:p w:rsidR="002C297E" w:rsidRPr="002C297E" w:rsidRDefault="002C297E" w:rsidP="002C297E">
            <w:pPr>
              <w:jc w:val="both"/>
            </w:pPr>
            <w:r w:rsidRPr="002C297E">
              <w:t>60,483</w:t>
            </w:r>
          </w:p>
        </w:tc>
      </w:tr>
      <w:tr w:rsidR="002C297E" w:rsidRPr="002C297E" w:rsidTr="002C297E">
        <w:tc>
          <w:tcPr>
            <w:tcW w:w="4621" w:type="dxa"/>
          </w:tcPr>
          <w:p w:rsidR="002C297E" w:rsidRPr="002C297E" w:rsidRDefault="002C297E" w:rsidP="002C297E">
            <w:pPr>
              <w:jc w:val="both"/>
            </w:pPr>
            <w:r w:rsidRPr="002C297E">
              <w:t>Carlow</w:t>
            </w:r>
          </w:p>
        </w:tc>
        <w:tc>
          <w:tcPr>
            <w:tcW w:w="4621" w:type="dxa"/>
          </w:tcPr>
          <w:p w:rsidR="002C297E" w:rsidRPr="002C297E" w:rsidRDefault="002C297E" w:rsidP="002C297E">
            <w:pPr>
              <w:jc w:val="both"/>
            </w:pPr>
            <w:r w:rsidRPr="002C297E">
              <w:t>54,612</w:t>
            </w:r>
          </w:p>
        </w:tc>
      </w:tr>
      <w:tr w:rsidR="002C297E" w:rsidRPr="002C297E" w:rsidTr="002C297E">
        <w:tc>
          <w:tcPr>
            <w:tcW w:w="4621" w:type="dxa"/>
          </w:tcPr>
          <w:p w:rsidR="002C297E" w:rsidRPr="002C297E" w:rsidRDefault="002C297E" w:rsidP="002C297E">
            <w:pPr>
              <w:jc w:val="both"/>
            </w:pPr>
            <w:r w:rsidRPr="002C297E">
              <w:t>Longford</w:t>
            </w:r>
          </w:p>
        </w:tc>
        <w:tc>
          <w:tcPr>
            <w:tcW w:w="4621" w:type="dxa"/>
          </w:tcPr>
          <w:p w:rsidR="002C297E" w:rsidRPr="002C297E" w:rsidRDefault="002C297E" w:rsidP="002C297E">
            <w:pPr>
              <w:jc w:val="both"/>
            </w:pPr>
            <w:r w:rsidRPr="002C297E">
              <w:t>39,000</w:t>
            </w:r>
          </w:p>
        </w:tc>
      </w:tr>
      <w:tr w:rsidR="002C297E" w:rsidRPr="002C297E" w:rsidTr="002C297E">
        <w:tc>
          <w:tcPr>
            <w:tcW w:w="4621" w:type="dxa"/>
          </w:tcPr>
          <w:p w:rsidR="002C297E" w:rsidRPr="002C297E" w:rsidRDefault="002C297E" w:rsidP="002C297E">
            <w:pPr>
              <w:jc w:val="both"/>
            </w:pPr>
            <w:r w:rsidRPr="002C297E">
              <w:t>Leitrim</w:t>
            </w:r>
          </w:p>
        </w:tc>
        <w:tc>
          <w:tcPr>
            <w:tcW w:w="4621" w:type="dxa"/>
          </w:tcPr>
          <w:p w:rsidR="002C297E" w:rsidRPr="002C297E" w:rsidRDefault="002C297E" w:rsidP="002C297E">
            <w:pPr>
              <w:jc w:val="both"/>
            </w:pPr>
            <w:r w:rsidRPr="002C297E">
              <w:t>31,798</w:t>
            </w:r>
          </w:p>
        </w:tc>
      </w:tr>
    </w:tbl>
    <w:p w:rsidR="002C297E" w:rsidRPr="002C297E" w:rsidRDefault="002C297E" w:rsidP="002C297E">
      <w:pPr>
        <w:jc w:val="both"/>
        <w:rPr>
          <w:rFonts w:eastAsia="Times New Roman"/>
          <w:sz w:val="22"/>
        </w:rPr>
      </w:pPr>
    </w:p>
    <w:p w:rsidR="002C297E" w:rsidRPr="002C297E" w:rsidRDefault="002C297E" w:rsidP="002C297E">
      <w:pPr>
        <w:jc w:val="both"/>
        <w:rPr>
          <w:rFonts w:eastAsia="Times New Roman"/>
          <w:sz w:val="22"/>
        </w:rPr>
      </w:pPr>
      <w:r w:rsidRPr="002C297E">
        <w:rPr>
          <w:rFonts w:eastAsia="Times New Roman"/>
          <w:sz w:val="22"/>
        </w:rPr>
        <w:t>The population size of the 3 no. Divisions is as follows:</w:t>
      </w:r>
    </w:p>
    <w:p w:rsidR="002C297E" w:rsidRPr="002C297E" w:rsidRDefault="002C297E" w:rsidP="00971139">
      <w:pPr>
        <w:pStyle w:val="ListParagraph"/>
        <w:numPr>
          <w:ilvl w:val="0"/>
          <w:numId w:val="4"/>
        </w:numPr>
        <w:jc w:val="both"/>
        <w:rPr>
          <w:sz w:val="22"/>
          <w:szCs w:val="22"/>
        </w:rPr>
      </w:pPr>
      <w:r w:rsidRPr="002C297E">
        <w:rPr>
          <w:sz w:val="22"/>
          <w:szCs w:val="22"/>
        </w:rPr>
        <w:t xml:space="preserve">Northern Division : population : </w:t>
      </w:r>
      <w:r w:rsidRPr="002C297E">
        <w:rPr>
          <w:b/>
          <w:sz w:val="22"/>
          <w:szCs w:val="22"/>
        </w:rPr>
        <w:t>90,498</w:t>
      </w:r>
    </w:p>
    <w:p w:rsidR="002C297E" w:rsidRPr="002C297E" w:rsidRDefault="002C297E" w:rsidP="00971139">
      <w:pPr>
        <w:pStyle w:val="ListParagraph"/>
        <w:numPr>
          <w:ilvl w:val="0"/>
          <w:numId w:val="4"/>
        </w:numPr>
        <w:jc w:val="both"/>
        <w:rPr>
          <w:sz w:val="22"/>
          <w:szCs w:val="22"/>
        </w:rPr>
      </w:pPr>
      <w:r w:rsidRPr="002C297E">
        <w:rPr>
          <w:sz w:val="22"/>
          <w:szCs w:val="22"/>
        </w:rPr>
        <w:t xml:space="preserve">Southern Division : population : </w:t>
      </w:r>
      <w:r w:rsidRPr="002C297E">
        <w:rPr>
          <w:b/>
          <w:sz w:val="22"/>
          <w:szCs w:val="22"/>
        </w:rPr>
        <w:t>151,543</w:t>
      </w:r>
      <w:r w:rsidRPr="002C297E">
        <w:rPr>
          <w:sz w:val="22"/>
          <w:szCs w:val="22"/>
        </w:rPr>
        <w:t xml:space="preserve"> </w:t>
      </w:r>
    </w:p>
    <w:p w:rsidR="002C297E" w:rsidRPr="002C297E" w:rsidRDefault="002C297E" w:rsidP="00971139">
      <w:pPr>
        <w:pStyle w:val="ListParagraph"/>
        <w:numPr>
          <w:ilvl w:val="0"/>
          <w:numId w:val="4"/>
        </w:numPr>
        <w:jc w:val="both"/>
        <w:rPr>
          <w:sz w:val="22"/>
          <w:szCs w:val="22"/>
        </w:rPr>
      </w:pPr>
      <w:r w:rsidRPr="002C297E">
        <w:rPr>
          <w:sz w:val="22"/>
          <w:szCs w:val="22"/>
        </w:rPr>
        <w:t xml:space="preserve">Western Division : population : </w:t>
      </w:r>
      <w:r w:rsidRPr="002C297E">
        <w:rPr>
          <w:b/>
          <w:sz w:val="22"/>
          <w:szCs w:val="22"/>
        </w:rPr>
        <w:t>89,974</w:t>
      </w:r>
    </w:p>
    <w:p w:rsidR="002C297E" w:rsidRPr="002C297E" w:rsidRDefault="002C297E" w:rsidP="002C297E">
      <w:pPr>
        <w:jc w:val="both"/>
        <w:rPr>
          <w:rFonts w:eastAsia="Times New Roman"/>
          <w:sz w:val="22"/>
        </w:rPr>
      </w:pPr>
    </w:p>
    <w:p w:rsidR="002C297E" w:rsidRPr="002C297E" w:rsidRDefault="002C297E" w:rsidP="002C297E">
      <w:pPr>
        <w:jc w:val="both"/>
        <w:rPr>
          <w:rFonts w:eastAsia="Times New Roman"/>
          <w:sz w:val="22"/>
        </w:rPr>
      </w:pPr>
      <w:r w:rsidRPr="002C297E">
        <w:rPr>
          <w:rFonts w:eastAsia="Times New Roman"/>
          <w:sz w:val="22"/>
        </w:rPr>
        <w:t>The Southern Division, in particular, is larger than most County populations.</w:t>
      </w:r>
    </w:p>
    <w:p w:rsidR="002C297E" w:rsidRPr="002C297E" w:rsidRDefault="002C297E" w:rsidP="002C297E">
      <w:pPr>
        <w:jc w:val="both"/>
        <w:rPr>
          <w:rFonts w:eastAsia="Times New Roman"/>
          <w:sz w:val="22"/>
        </w:rPr>
      </w:pPr>
    </w:p>
    <w:p w:rsidR="002C297E" w:rsidRDefault="002C297E" w:rsidP="002C297E">
      <w:pPr>
        <w:jc w:val="both"/>
        <w:rPr>
          <w:rFonts w:eastAsia="Times New Roman"/>
          <w:sz w:val="22"/>
        </w:rPr>
      </w:pPr>
      <w:r w:rsidRPr="002C297E">
        <w:rPr>
          <w:rFonts w:eastAsia="Times New Roman"/>
          <w:sz w:val="22"/>
        </w:rPr>
        <w:t>The populations of the Cork County MDs are as follows (Census 2016):</w:t>
      </w:r>
      <w:r w:rsidR="00E119CA">
        <w:rPr>
          <w:rFonts w:eastAsia="Times New Roman"/>
          <w:sz w:val="22"/>
        </w:rPr>
        <w:t>#</w:t>
      </w:r>
    </w:p>
    <w:p w:rsidR="00E119CA" w:rsidRPr="002C297E" w:rsidRDefault="00E119CA" w:rsidP="002C297E">
      <w:pPr>
        <w:jc w:val="both"/>
        <w:rPr>
          <w:rFonts w:eastAsia="Times New Roman"/>
          <w:sz w:val="22"/>
        </w:rPr>
      </w:pPr>
    </w:p>
    <w:tbl>
      <w:tblPr>
        <w:tblW w:w="4100" w:type="dxa"/>
        <w:tblInd w:w="-23" w:type="dxa"/>
        <w:tblCellMar>
          <w:left w:w="0" w:type="dxa"/>
          <w:right w:w="0" w:type="dxa"/>
        </w:tblCellMar>
        <w:tblLook w:val="04A0"/>
      </w:tblPr>
      <w:tblGrid>
        <w:gridCol w:w="2360"/>
        <w:gridCol w:w="1740"/>
      </w:tblGrid>
      <w:tr w:rsidR="002C297E" w:rsidRPr="002C297E" w:rsidTr="002C297E">
        <w:trPr>
          <w:trHeight w:val="300"/>
        </w:trPr>
        <w:tc>
          <w:tcPr>
            <w:tcW w:w="2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both"/>
              <w:rPr>
                <w:color w:val="000000"/>
              </w:rPr>
            </w:pPr>
            <w:r w:rsidRPr="002C297E">
              <w:rPr>
                <w:color w:val="000000"/>
                <w:sz w:val="22"/>
              </w:rPr>
              <w:t>Bandon- Kinsale</w:t>
            </w:r>
          </w:p>
        </w:tc>
        <w:tc>
          <w:tcPr>
            <w:tcW w:w="17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right"/>
              <w:rPr>
                <w:color w:val="000000"/>
              </w:rPr>
            </w:pPr>
            <w:r w:rsidRPr="002C297E">
              <w:rPr>
                <w:color w:val="000000"/>
                <w:sz w:val="22"/>
              </w:rPr>
              <w:t xml:space="preserve">37,269 </w:t>
            </w:r>
          </w:p>
        </w:tc>
      </w:tr>
      <w:tr w:rsidR="002C297E" w:rsidRPr="002C297E" w:rsidTr="002C297E">
        <w:trPr>
          <w:trHeight w:val="300"/>
        </w:trPr>
        <w:tc>
          <w:tcPr>
            <w:tcW w:w="2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both"/>
              <w:rPr>
                <w:color w:val="000000"/>
              </w:rPr>
            </w:pPr>
            <w:r w:rsidRPr="002C297E">
              <w:rPr>
                <w:color w:val="000000"/>
                <w:sz w:val="22"/>
              </w:rPr>
              <w:t>Carrigaline</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right"/>
              <w:rPr>
                <w:color w:val="000000"/>
              </w:rPr>
            </w:pPr>
            <w:r w:rsidRPr="002C297E">
              <w:rPr>
                <w:color w:val="000000"/>
                <w:sz w:val="22"/>
              </w:rPr>
              <w:t xml:space="preserve">35,141 </w:t>
            </w:r>
          </w:p>
        </w:tc>
      </w:tr>
      <w:tr w:rsidR="002C297E" w:rsidRPr="002C297E" w:rsidTr="002C297E">
        <w:trPr>
          <w:trHeight w:val="300"/>
        </w:trPr>
        <w:tc>
          <w:tcPr>
            <w:tcW w:w="2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both"/>
              <w:rPr>
                <w:color w:val="000000"/>
              </w:rPr>
            </w:pPr>
            <w:r w:rsidRPr="002C297E">
              <w:rPr>
                <w:color w:val="000000"/>
                <w:sz w:val="22"/>
              </w:rPr>
              <w:t>Cobh</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right"/>
              <w:rPr>
                <w:color w:val="000000"/>
              </w:rPr>
            </w:pPr>
            <w:r w:rsidRPr="002C297E">
              <w:rPr>
                <w:color w:val="000000"/>
                <w:sz w:val="22"/>
              </w:rPr>
              <w:t xml:space="preserve">34,117 </w:t>
            </w:r>
          </w:p>
        </w:tc>
      </w:tr>
      <w:tr w:rsidR="002C297E" w:rsidRPr="002C297E" w:rsidTr="002C297E">
        <w:trPr>
          <w:trHeight w:val="300"/>
        </w:trPr>
        <w:tc>
          <w:tcPr>
            <w:tcW w:w="2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both"/>
              <w:rPr>
                <w:color w:val="000000"/>
              </w:rPr>
            </w:pPr>
            <w:r w:rsidRPr="002C297E">
              <w:rPr>
                <w:color w:val="000000"/>
                <w:sz w:val="22"/>
              </w:rPr>
              <w:t>Fermoy</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right"/>
              <w:rPr>
                <w:color w:val="000000"/>
              </w:rPr>
            </w:pPr>
            <w:r w:rsidRPr="002C297E">
              <w:rPr>
                <w:color w:val="000000"/>
                <w:sz w:val="22"/>
              </w:rPr>
              <w:t xml:space="preserve">36,406 </w:t>
            </w:r>
          </w:p>
        </w:tc>
      </w:tr>
      <w:tr w:rsidR="002C297E" w:rsidRPr="002C297E" w:rsidTr="002C297E">
        <w:trPr>
          <w:trHeight w:val="300"/>
        </w:trPr>
        <w:tc>
          <w:tcPr>
            <w:tcW w:w="2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both"/>
              <w:rPr>
                <w:color w:val="000000"/>
              </w:rPr>
            </w:pPr>
            <w:r w:rsidRPr="002C297E">
              <w:rPr>
                <w:color w:val="000000"/>
                <w:sz w:val="22"/>
              </w:rPr>
              <w:t>Kanturk - Mallow</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right"/>
              <w:rPr>
                <w:color w:val="000000"/>
              </w:rPr>
            </w:pPr>
            <w:r w:rsidRPr="002C297E">
              <w:rPr>
                <w:color w:val="000000"/>
                <w:sz w:val="22"/>
              </w:rPr>
              <w:t xml:space="preserve">54,092 </w:t>
            </w:r>
          </w:p>
        </w:tc>
      </w:tr>
      <w:tr w:rsidR="002C297E" w:rsidRPr="002C297E" w:rsidTr="002C297E">
        <w:trPr>
          <w:trHeight w:val="300"/>
        </w:trPr>
        <w:tc>
          <w:tcPr>
            <w:tcW w:w="2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both"/>
              <w:rPr>
                <w:color w:val="000000"/>
              </w:rPr>
            </w:pPr>
            <w:r w:rsidRPr="002C297E">
              <w:rPr>
                <w:color w:val="000000"/>
                <w:sz w:val="22"/>
              </w:rPr>
              <w:t>Macroom</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right"/>
              <w:rPr>
                <w:color w:val="000000"/>
              </w:rPr>
            </w:pPr>
            <w:r w:rsidRPr="002C297E">
              <w:rPr>
                <w:color w:val="000000"/>
                <w:sz w:val="22"/>
              </w:rPr>
              <w:t xml:space="preserve">36,844 </w:t>
            </w:r>
          </w:p>
        </w:tc>
      </w:tr>
      <w:tr w:rsidR="002C297E" w:rsidRPr="002C297E" w:rsidTr="002C297E">
        <w:trPr>
          <w:trHeight w:val="300"/>
        </w:trPr>
        <w:tc>
          <w:tcPr>
            <w:tcW w:w="2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both"/>
              <w:rPr>
                <w:color w:val="000000"/>
              </w:rPr>
            </w:pPr>
            <w:r w:rsidRPr="002C297E">
              <w:rPr>
                <w:color w:val="000000"/>
                <w:sz w:val="22"/>
              </w:rPr>
              <w:t>East Cork</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right"/>
              <w:rPr>
                <w:color w:val="000000"/>
              </w:rPr>
            </w:pPr>
            <w:r w:rsidRPr="002C297E">
              <w:rPr>
                <w:color w:val="000000"/>
                <w:sz w:val="22"/>
              </w:rPr>
              <w:t xml:space="preserve">45,441 </w:t>
            </w:r>
          </w:p>
        </w:tc>
      </w:tr>
      <w:tr w:rsidR="002C297E" w:rsidRPr="002C297E" w:rsidTr="002C297E">
        <w:trPr>
          <w:trHeight w:val="300"/>
        </w:trPr>
        <w:tc>
          <w:tcPr>
            <w:tcW w:w="2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both"/>
              <w:rPr>
                <w:color w:val="000000"/>
              </w:rPr>
            </w:pPr>
            <w:r w:rsidRPr="002C297E">
              <w:rPr>
                <w:color w:val="000000"/>
                <w:sz w:val="22"/>
              </w:rPr>
              <w:t>West Cork</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right"/>
              <w:rPr>
                <w:color w:val="000000"/>
              </w:rPr>
            </w:pPr>
            <w:r w:rsidRPr="002C297E">
              <w:rPr>
                <w:color w:val="000000"/>
                <w:sz w:val="22"/>
              </w:rPr>
              <w:t xml:space="preserve">52,705 </w:t>
            </w:r>
          </w:p>
        </w:tc>
      </w:tr>
      <w:tr w:rsidR="002C297E" w:rsidRPr="002C297E" w:rsidTr="002C297E">
        <w:trPr>
          <w:trHeight w:val="315"/>
        </w:trPr>
        <w:tc>
          <w:tcPr>
            <w:tcW w:w="2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both"/>
              <w:rPr>
                <w:b/>
                <w:bCs/>
                <w:color w:val="000000"/>
              </w:rPr>
            </w:pPr>
            <w:r w:rsidRPr="002C297E">
              <w:rPr>
                <w:b/>
                <w:bCs/>
                <w:color w:val="000000"/>
                <w:sz w:val="22"/>
              </w:rPr>
              <w:t>Total</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C297E" w:rsidRPr="002C297E" w:rsidRDefault="002C297E" w:rsidP="002C297E">
            <w:pPr>
              <w:jc w:val="right"/>
              <w:rPr>
                <w:b/>
                <w:bCs/>
                <w:color w:val="000000"/>
              </w:rPr>
            </w:pPr>
            <w:r w:rsidRPr="002C297E">
              <w:rPr>
                <w:b/>
                <w:bCs/>
                <w:color w:val="000000"/>
                <w:sz w:val="22"/>
              </w:rPr>
              <w:t xml:space="preserve">332,015 </w:t>
            </w:r>
          </w:p>
        </w:tc>
      </w:tr>
    </w:tbl>
    <w:p w:rsidR="002C297E" w:rsidRPr="002C297E" w:rsidRDefault="002C297E" w:rsidP="002C297E">
      <w:pPr>
        <w:jc w:val="both"/>
        <w:rPr>
          <w:sz w:val="22"/>
        </w:rPr>
      </w:pPr>
    </w:p>
    <w:p w:rsidR="002C297E" w:rsidRPr="002C297E" w:rsidRDefault="002C297E" w:rsidP="002C297E">
      <w:pPr>
        <w:jc w:val="both"/>
        <w:rPr>
          <w:sz w:val="22"/>
        </w:rPr>
      </w:pPr>
      <w:r w:rsidRPr="002C297E">
        <w:rPr>
          <w:sz w:val="22"/>
        </w:rPr>
        <w:t xml:space="preserve">There is no disputing that the needs of Cork County are not being adequately recognised or supported in the case of national schemes that treat each county equally, having no regard to population size or geographic scale. Examples of schemes where this “blanket-approach” to funding allocations is applied are as follows: </w:t>
      </w:r>
    </w:p>
    <w:p w:rsidR="002C297E" w:rsidRPr="002C297E" w:rsidRDefault="002C297E" w:rsidP="00971139">
      <w:pPr>
        <w:pStyle w:val="ListParagraph"/>
        <w:numPr>
          <w:ilvl w:val="0"/>
          <w:numId w:val="3"/>
        </w:numPr>
        <w:jc w:val="both"/>
        <w:rPr>
          <w:sz w:val="22"/>
          <w:szCs w:val="22"/>
        </w:rPr>
      </w:pPr>
      <w:r w:rsidRPr="002C297E">
        <w:rPr>
          <w:sz w:val="22"/>
          <w:szCs w:val="22"/>
        </w:rPr>
        <w:t>Department of Children Grant for Playgrounds – Maximum of €24,000 per annum, limited to 1 site per County, on a 50/50 budget allocation with the local authority</w:t>
      </w:r>
    </w:p>
    <w:p w:rsidR="002C297E" w:rsidRPr="002C297E" w:rsidRDefault="002C297E" w:rsidP="00971139">
      <w:pPr>
        <w:pStyle w:val="ListParagraph"/>
        <w:numPr>
          <w:ilvl w:val="0"/>
          <w:numId w:val="3"/>
        </w:numPr>
        <w:jc w:val="both"/>
        <w:rPr>
          <w:sz w:val="22"/>
          <w:szCs w:val="22"/>
        </w:rPr>
      </w:pPr>
      <w:r w:rsidRPr="002C297E">
        <w:rPr>
          <w:sz w:val="22"/>
          <w:szCs w:val="22"/>
        </w:rPr>
        <w:t xml:space="preserve">Town and Village Renewal Fund – each County can submit up to a maximum of 12 projects for consideration </w:t>
      </w:r>
    </w:p>
    <w:p w:rsidR="002C297E" w:rsidRPr="002C297E" w:rsidRDefault="002C297E" w:rsidP="00971139">
      <w:pPr>
        <w:pStyle w:val="ListParagraph"/>
        <w:numPr>
          <w:ilvl w:val="0"/>
          <w:numId w:val="3"/>
        </w:numPr>
        <w:jc w:val="both"/>
        <w:rPr>
          <w:sz w:val="22"/>
          <w:szCs w:val="22"/>
        </w:rPr>
      </w:pPr>
      <w:r w:rsidRPr="002C297E">
        <w:rPr>
          <w:sz w:val="22"/>
          <w:szCs w:val="22"/>
        </w:rPr>
        <w:t>Outdoor Recreation Infrastructure Scheme, Measure 1 – Small scale maintenance/promotion and marketing (up to €20,000) – Maximum of 9 applications per County</w:t>
      </w:r>
    </w:p>
    <w:p w:rsidR="002C297E" w:rsidRPr="002C297E" w:rsidRDefault="002C297E" w:rsidP="00971139">
      <w:pPr>
        <w:pStyle w:val="ListParagraph"/>
        <w:numPr>
          <w:ilvl w:val="0"/>
          <w:numId w:val="3"/>
        </w:numPr>
        <w:jc w:val="both"/>
        <w:rPr>
          <w:sz w:val="22"/>
          <w:szCs w:val="22"/>
        </w:rPr>
      </w:pPr>
      <w:r w:rsidRPr="002C297E">
        <w:rPr>
          <w:sz w:val="22"/>
          <w:szCs w:val="22"/>
        </w:rPr>
        <w:t>Outdoor Recreation Infrastructure Scheme, Measure 2 – Medium scale repair/upgrade and new trail/amenity development ( €20,000 - €200,000) – Maximum of 4 applications per County</w:t>
      </w:r>
    </w:p>
    <w:p w:rsidR="002C297E" w:rsidRPr="002C297E" w:rsidRDefault="002C297E" w:rsidP="00971139">
      <w:pPr>
        <w:pStyle w:val="ListParagraph"/>
        <w:numPr>
          <w:ilvl w:val="0"/>
          <w:numId w:val="3"/>
        </w:numPr>
        <w:jc w:val="both"/>
        <w:rPr>
          <w:sz w:val="22"/>
          <w:szCs w:val="22"/>
        </w:rPr>
      </w:pPr>
      <w:r w:rsidRPr="002C297E">
        <w:rPr>
          <w:sz w:val="22"/>
          <w:szCs w:val="22"/>
        </w:rPr>
        <w:t>Outdoor Recreation Infrastructure Scheme , Measure 3 – Large Scale repair/upgrade and new strategic trail development ( €200,000 - €500,000) Maximum of 1 application per County</w:t>
      </w:r>
    </w:p>
    <w:p w:rsidR="002C297E" w:rsidRPr="002C297E" w:rsidRDefault="002C297E" w:rsidP="00971139">
      <w:pPr>
        <w:pStyle w:val="ListParagraph"/>
        <w:numPr>
          <w:ilvl w:val="0"/>
          <w:numId w:val="3"/>
        </w:numPr>
        <w:jc w:val="both"/>
        <w:rPr>
          <w:sz w:val="22"/>
          <w:szCs w:val="22"/>
        </w:rPr>
      </w:pPr>
      <w:r w:rsidRPr="002C297E">
        <w:rPr>
          <w:sz w:val="22"/>
          <w:szCs w:val="22"/>
        </w:rPr>
        <w:t xml:space="preserve">Rural Regeneration and Development Fund, Category 1 – projects over €500,000 – Applications limited to 3 per Local Authority </w:t>
      </w:r>
    </w:p>
    <w:p w:rsidR="002C297E" w:rsidRPr="002C297E" w:rsidRDefault="002C297E" w:rsidP="00971139">
      <w:pPr>
        <w:pStyle w:val="ListParagraph"/>
        <w:numPr>
          <w:ilvl w:val="0"/>
          <w:numId w:val="3"/>
        </w:numPr>
        <w:jc w:val="both"/>
        <w:rPr>
          <w:sz w:val="22"/>
          <w:szCs w:val="22"/>
        </w:rPr>
      </w:pPr>
      <w:r w:rsidRPr="002C297E">
        <w:rPr>
          <w:sz w:val="22"/>
          <w:szCs w:val="22"/>
        </w:rPr>
        <w:t xml:space="preserve">Rural Regeneration and Development Fund, Category 2 – Call for proposals is due in November 2019 (no indication yet as to whether limits per local authority will be applied) </w:t>
      </w:r>
    </w:p>
    <w:p w:rsidR="002C297E" w:rsidRPr="002C297E" w:rsidRDefault="002C297E" w:rsidP="00971139">
      <w:pPr>
        <w:pStyle w:val="ListParagraph"/>
        <w:numPr>
          <w:ilvl w:val="0"/>
          <w:numId w:val="3"/>
        </w:numPr>
        <w:jc w:val="both"/>
        <w:rPr>
          <w:sz w:val="22"/>
          <w:szCs w:val="22"/>
        </w:rPr>
      </w:pPr>
      <w:r w:rsidRPr="002C297E">
        <w:rPr>
          <w:sz w:val="22"/>
          <w:szCs w:val="22"/>
        </w:rPr>
        <w:t>Similarly, calls under the Urban Regeneration and Development Fund are expected (no indication yet as to whether limits per local authority will be applied)</w:t>
      </w:r>
    </w:p>
    <w:p w:rsidR="002C297E" w:rsidRPr="002C297E" w:rsidRDefault="002C297E" w:rsidP="00971139">
      <w:pPr>
        <w:pStyle w:val="ListParagraph"/>
        <w:numPr>
          <w:ilvl w:val="0"/>
          <w:numId w:val="3"/>
        </w:numPr>
        <w:jc w:val="both"/>
        <w:rPr>
          <w:sz w:val="22"/>
          <w:szCs w:val="22"/>
        </w:rPr>
      </w:pPr>
      <w:r w:rsidRPr="002C297E">
        <w:rPr>
          <w:sz w:val="22"/>
          <w:szCs w:val="22"/>
        </w:rPr>
        <w:t>Clár Measure 1 ( up to €50,000) and Clár Measure 2 (€5000 - €50,000) – Each Local Authority can submit up to a combined total of 15 projects across these two measures.</w:t>
      </w:r>
    </w:p>
    <w:p w:rsidR="002C297E" w:rsidRPr="002C297E" w:rsidRDefault="002C297E" w:rsidP="00971139">
      <w:pPr>
        <w:pStyle w:val="ListParagraph"/>
        <w:numPr>
          <w:ilvl w:val="0"/>
          <w:numId w:val="3"/>
        </w:numPr>
        <w:jc w:val="both"/>
        <w:rPr>
          <w:sz w:val="22"/>
          <w:szCs w:val="22"/>
        </w:rPr>
      </w:pPr>
      <w:r w:rsidRPr="002C297E">
        <w:rPr>
          <w:sz w:val="22"/>
          <w:szCs w:val="22"/>
        </w:rPr>
        <w:t xml:space="preserve">Community Enhancement Programme – each Local Authority is allocated a fixed amount of €125,000, with a contributing balance being allocated based on the Pobal index of depravity. </w:t>
      </w:r>
    </w:p>
    <w:p w:rsidR="002C297E" w:rsidRPr="002C297E" w:rsidRDefault="002C297E" w:rsidP="002C297E">
      <w:pPr>
        <w:jc w:val="both"/>
        <w:rPr>
          <w:rFonts w:eastAsia="Times New Roman"/>
          <w:sz w:val="22"/>
        </w:rPr>
      </w:pPr>
    </w:p>
    <w:p w:rsidR="002C297E" w:rsidRPr="002C297E" w:rsidRDefault="002C297E" w:rsidP="002C297E">
      <w:pPr>
        <w:jc w:val="both"/>
        <w:rPr>
          <w:rFonts w:eastAsia="Times New Roman"/>
          <w:sz w:val="22"/>
        </w:rPr>
      </w:pPr>
    </w:p>
    <w:p w:rsidR="002C297E" w:rsidRPr="002C297E" w:rsidRDefault="002C297E" w:rsidP="002C297E">
      <w:pPr>
        <w:jc w:val="both"/>
        <w:rPr>
          <w:rFonts w:eastAsia="Times New Roman"/>
          <w:sz w:val="22"/>
        </w:rPr>
      </w:pPr>
      <w:r w:rsidRPr="002C297E">
        <w:rPr>
          <w:rFonts w:eastAsia="Times New Roman"/>
          <w:sz w:val="22"/>
        </w:rPr>
        <w:t xml:space="preserve">The issue has been brought to the attention of the Minister for Housing, Planning &amp; Local Government on a number of occasions, including in recent times, and previously by former County Mayor(s). This authority is committed to maintaining a spotlight on the matter in order to secure a more </w:t>
      </w:r>
      <w:r w:rsidR="00532772" w:rsidRPr="002C297E">
        <w:rPr>
          <w:rFonts w:eastAsia="Times New Roman"/>
          <w:sz w:val="22"/>
        </w:rPr>
        <w:t>favourable</w:t>
      </w:r>
      <w:r w:rsidRPr="002C297E">
        <w:rPr>
          <w:rFonts w:eastAsia="Times New Roman"/>
          <w:sz w:val="22"/>
        </w:rPr>
        <w:t xml:space="preserve"> outcome. The council will continue to explore all available options which may help to support its position on the matter, including the possibility of commissioning independent external (and expert) research on the matter. It is important that the matter continues to be pursued relentlessly by Council, including by elected members of council through the political representational process.</w:t>
      </w:r>
    </w:p>
    <w:p w:rsidR="002C297E" w:rsidRPr="00CA018A" w:rsidRDefault="002C297E" w:rsidP="002C297E">
      <w:pPr>
        <w:rPr>
          <w:rFonts w:eastAsia="Times New Roman"/>
          <w:szCs w:val="24"/>
        </w:rPr>
      </w:pPr>
    </w:p>
    <w:p w:rsidR="002C297E" w:rsidRDefault="002C297E" w:rsidP="00280D77">
      <w:pPr>
        <w:rPr>
          <w:rFonts w:eastAsia="Times New Roman"/>
          <w:sz w:val="22"/>
        </w:rPr>
      </w:pPr>
      <w:r w:rsidRPr="002C297E">
        <w:rPr>
          <w:rFonts w:eastAsia="Times New Roman"/>
          <w:sz w:val="22"/>
        </w:rPr>
        <w:t>During this discussion the members made the following points:</w:t>
      </w:r>
    </w:p>
    <w:p w:rsidR="00E119CA" w:rsidRPr="00E119CA" w:rsidRDefault="00E119CA" w:rsidP="00E119CA">
      <w:pPr>
        <w:rPr>
          <w:sz w:val="22"/>
        </w:rPr>
      </w:pPr>
    </w:p>
    <w:p w:rsidR="009D0BB7" w:rsidRDefault="00855354" w:rsidP="00971139">
      <w:pPr>
        <w:pStyle w:val="ListParagraph"/>
        <w:numPr>
          <w:ilvl w:val="0"/>
          <w:numId w:val="5"/>
        </w:numPr>
        <w:rPr>
          <w:sz w:val="22"/>
        </w:rPr>
      </w:pPr>
      <w:r>
        <w:rPr>
          <w:sz w:val="22"/>
        </w:rPr>
        <w:t>Members expressed how n</w:t>
      </w:r>
      <w:r w:rsidR="006155ED">
        <w:rPr>
          <w:sz w:val="22"/>
        </w:rPr>
        <w:t xml:space="preserve">ational level funding </w:t>
      </w:r>
      <w:r>
        <w:rPr>
          <w:sz w:val="22"/>
        </w:rPr>
        <w:t>puts Cork County at a disadvantage</w:t>
      </w:r>
    </w:p>
    <w:p w:rsidR="00532772" w:rsidRPr="00532772" w:rsidRDefault="00532772" w:rsidP="00971139">
      <w:pPr>
        <w:pStyle w:val="ListParagraph"/>
        <w:numPr>
          <w:ilvl w:val="0"/>
          <w:numId w:val="5"/>
        </w:numPr>
        <w:rPr>
          <w:sz w:val="22"/>
        </w:rPr>
      </w:pPr>
      <w:r>
        <w:rPr>
          <w:sz w:val="22"/>
        </w:rPr>
        <w:t>Cork County needs to be recognised as three divisions North, South and West</w:t>
      </w:r>
    </w:p>
    <w:p w:rsidR="00532772" w:rsidRDefault="00532772" w:rsidP="00971139">
      <w:pPr>
        <w:pStyle w:val="ListParagraph"/>
        <w:numPr>
          <w:ilvl w:val="0"/>
          <w:numId w:val="5"/>
        </w:numPr>
        <w:rPr>
          <w:sz w:val="22"/>
        </w:rPr>
      </w:pPr>
      <w:r>
        <w:rPr>
          <w:sz w:val="22"/>
        </w:rPr>
        <w:t>Equality is needed between all Counties</w:t>
      </w:r>
    </w:p>
    <w:p w:rsidR="00E119CA" w:rsidRDefault="00532772" w:rsidP="00971139">
      <w:pPr>
        <w:pStyle w:val="ListParagraph"/>
        <w:numPr>
          <w:ilvl w:val="0"/>
          <w:numId w:val="5"/>
        </w:numPr>
        <w:rPr>
          <w:sz w:val="22"/>
        </w:rPr>
      </w:pPr>
      <w:r>
        <w:rPr>
          <w:sz w:val="22"/>
        </w:rPr>
        <w:t xml:space="preserve">The loss of commercial rates due to boundary is </w:t>
      </w:r>
      <w:r w:rsidR="00855354">
        <w:rPr>
          <w:sz w:val="22"/>
        </w:rPr>
        <w:t xml:space="preserve">a </w:t>
      </w:r>
      <w:r>
        <w:rPr>
          <w:sz w:val="22"/>
        </w:rPr>
        <w:t xml:space="preserve">huge disadvantage to </w:t>
      </w:r>
      <w:r w:rsidR="00855354">
        <w:rPr>
          <w:sz w:val="22"/>
        </w:rPr>
        <w:t xml:space="preserve">provision </w:t>
      </w:r>
      <w:r>
        <w:rPr>
          <w:sz w:val="22"/>
        </w:rPr>
        <w:t>services</w:t>
      </w:r>
    </w:p>
    <w:p w:rsidR="00651ECA" w:rsidRPr="00651ECA" w:rsidRDefault="00651ECA" w:rsidP="00651ECA">
      <w:pPr>
        <w:ind w:left="360"/>
        <w:rPr>
          <w:sz w:val="22"/>
        </w:rPr>
      </w:pPr>
    </w:p>
    <w:p w:rsidR="00651ECA" w:rsidRPr="00651ECA" w:rsidRDefault="00651ECA" w:rsidP="00651ECA">
      <w:pPr>
        <w:rPr>
          <w:szCs w:val="24"/>
        </w:rPr>
      </w:pPr>
      <w:r w:rsidRPr="00651ECA">
        <w:rPr>
          <w:szCs w:val="24"/>
        </w:rPr>
        <w:t>Members agreed to refer this matter to Corporate Policy Group for further discussions.</w:t>
      </w:r>
    </w:p>
    <w:p w:rsidR="00651ECA" w:rsidRDefault="00651ECA" w:rsidP="00651ECA">
      <w:pPr>
        <w:rPr>
          <w:sz w:val="22"/>
        </w:rPr>
      </w:pPr>
    </w:p>
    <w:p w:rsidR="00266E93" w:rsidRDefault="00266E93" w:rsidP="00651ECA">
      <w:pPr>
        <w:rPr>
          <w:sz w:val="22"/>
        </w:rPr>
      </w:pPr>
    </w:p>
    <w:p w:rsidR="00651ECA" w:rsidRPr="00054C71" w:rsidRDefault="000C4554" w:rsidP="00651ECA">
      <w:pPr>
        <w:pStyle w:val="Default"/>
        <w:rPr>
          <w:rFonts w:ascii="Times New Roman" w:hAnsi="Times New Roman" w:cs="Times New Roman"/>
          <w:b/>
          <w:sz w:val="22"/>
          <w:szCs w:val="22"/>
          <w:u w:val="single"/>
        </w:rPr>
      </w:pPr>
      <w:r>
        <w:rPr>
          <w:rFonts w:ascii="Times New Roman" w:hAnsi="Times New Roman" w:cs="Times New Roman"/>
          <w:b/>
          <w:sz w:val="22"/>
          <w:szCs w:val="22"/>
          <w:u w:val="single"/>
        </w:rPr>
        <w:t>The Mayor called for an e</w:t>
      </w:r>
      <w:r w:rsidR="00651ECA" w:rsidRPr="00054C71">
        <w:rPr>
          <w:rFonts w:ascii="Times New Roman" w:hAnsi="Times New Roman" w:cs="Times New Roman"/>
          <w:b/>
          <w:sz w:val="22"/>
          <w:szCs w:val="22"/>
          <w:u w:val="single"/>
        </w:rPr>
        <w:t xml:space="preserve">xtension of time </w:t>
      </w:r>
      <w:r w:rsidR="00651ECA">
        <w:rPr>
          <w:rFonts w:ascii="Times New Roman" w:hAnsi="Times New Roman" w:cs="Times New Roman"/>
          <w:b/>
          <w:sz w:val="22"/>
          <w:szCs w:val="22"/>
          <w:u w:val="single"/>
        </w:rPr>
        <w:t>13.45pm</w:t>
      </w:r>
      <w:r w:rsidR="00651ECA" w:rsidRPr="00054C71">
        <w:rPr>
          <w:rFonts w:ascii="Times New Roman" w:hAnsi="Times New Roman" w:cs="Times New Roman"/>
          <w:b/>
          <w:sz w:val="22"/>
          <w:szCs w:val="22"/>
          <w:u w:val="single"/>
        </w:rPr>
        <w:t xml:space="preserve"> </w:t>
      </w:r>
    </w:p>
    <w:p w:rsidR="00651ECA" w:rsidRPr="00054C71" w:rsidRDefault="00651ECA" w:rsidP="00651ECA">
      <w:pPr>
        <w:pStyle w:val="Default"/>
        <w:rPr>
          <w:rFonts w:ascii="Times New Roman" w:hAnsi="Times New Roman" w:cs="Times New Roman"/>
          <w:b/>
          <w:sz w:val="22"/>
          <w:szCs w:val="22"/>
        </w:rPr>
      </w:pPr>
    </w:p>
    <w:p w:rsidR="00651ECA" w:rsidRPr="00054C71" w:rsidRDefault="00651ECA" w:rsidP="00651ECA">
      <w:pPr>
        <w:pStyle w:val="Default"/>
        <w:spacing w:after="120"/>
        <w:ind w:left="2880"/>
        <w:rPr>
          <w:rFonts w:ascii="Times New Roman" w:hAnsi="Times New Roman" w:cs="Times New Roman"/>
          <w:sz w:val="22"/>
          <w:szCs w:val="22"/>
        </w:rPr>
      </w:pPr>
      <w:r w:rsidRPr="00054C71">
        <w:rPr>
          <w:rFonts w:ascii="Times New Roman" w:hAnsi="Times New Roman" w:cs="Times New Roman"/>
          <w:sz w:val="22"/>
          <w:szCs w:val="22"/>
        </w:rPr>
        <w:t xml:space="preserve">Proposed by Councillor </w:t>
      </w:r>
      <w:r>
        <w:rPr>
          <w:rFonts w:ascii="Times New Roman" w:hAnsi="Times New Roman" w:cs="Times New Roman"/>
          <w:sz w:val="22"/>
          <w:szCs w:val="22"/>
        </w:rPr>
        <w:t>Gearóid Murphy</w:t>
      </w:r>
    </w:p>
    <w:p w:rsidR="00651ECA" w:rsidRPr="00105D49" w:rsidRDefault="00651ECA" w:rsidP="00105D49">
      <w:pPr>
        <w:pStyle w:val="Default"/>
        <w:spacing w:after="120"/>
        <w:ind w:left="2880"/>
        <w:rPr>
          <w:rFonts w:ascii="Times New Roman" w:hAnsi="Times New Roman" w:cs="Times New Roman"/>
          <w:sz w:val="22"/>
          <w:szCs w:val="22"/>
        </w:rPr>
      </w:pPr>
      <w:r w:rsidRPr="00054C71">
        <w:rPr>
          <w:rFonts w:ascii="Times New Roman" w:hAnsi="Times New Roman" w:cs="Times New Roman"/>
          <w:sz w:val="22"/>
          <w:szCs w:val="22"/>
        </w:rPr>
        <w:t>Sec</w:t>
      </w:r>
      <w:r w:rsidR="00105D49">
        <w:rPr>
          <w:rFonts w:ascii="Times New Roman" w:hAnsi="Times New Roman" w:cs="Times New Roman"/>
          <w:sz w:val="22"/>
          <w:szCs w:val="22"/>
        </w:rPr>
        <w:t>onded by Councillor Kevin Murphy</w:t>
      </w:r>
    </w:p>
    <w:p w:rsidR="005B032B" w:rsidRDefault="005B032B" w:rsidP="005B032B">
      <w:pPr>
        <w:rPr>
          <w:sz w:val="22"/>
        </w:rPr>
      </w:pPr>
    </w:p>
    <w:p w:rsidR="005B032B" w:rsidRDefault="005B032B" w:rsidP="005B032B">
      <w:pPr>
        <w:rPr>
          <w:b/>
          <w:sz w:val="22"/>
        </w:rPr>
      </w:pPr>
      <w:r w:rsidRPr="005B032B">
        <w:rPr>
          <w:b/>
          <w:sz w:val="22"/>
        </w:rPr>
        <w:t>RETIREMENT AGE</w:t>
      </w:r>
    </w:p>
    <w:p w:rsidR="002C297E" w:rsidRPr="00651ECA" w:rsidRDefault="005B032B" w:rsidP="005B032B">
      <w:pPr>
        <w:jc w:val="right"/>
        <w:rPr>
          <w:b/>
          <w:sz w:val="22"/>
        </w:rPr>
      </w:pPr>
      <w:r w:rsidRPr="00651ECA">
        <w:rPr>
          <w:b/>
          <w:sz w:val="22"/>
        </w:rPr>
        <w:t>12/9-2</w:t>
      </w:r>
    </w:p>
    <w:p w:rsidR="005B032B" w:rsidRPr="00651ECA" w:rsidRDefault="00651ECA" w:rsidP="005B032B">
      <w:pPr>
        <w:rPr>
          <w:sz w:val="22"/>
        </w:rPr>
      </w:pPr>
      <w:r w:rsidRPr="00651ECA">
        <w:rPr>
          <w:sz w:val="22"/>
        </w:rPr>
        <w:lastRenderedPageBreak/>
        <w:t>Councillor Noel McCarthy proposed, seconded by Councillor Kay Dawson</w:t>
      </w:r>
    </w:p>
    <w:p w:rsidR="00651ECA" w:rsidRPr="00F95021" w:rsidRDefault="00651ECA" w:rsidP="005B032B">
      <w:pPr>
        <w:rPr>
          <w:b/>
          <w:i/>
          <w:sz w:val="22"/>
        </w:rPr>
      </w:pPr>
    </w:p>
    <w:p w:rsidR="00FF5B9A" w:rsidRPr="000C4554" w:rsidRDefault="005B032B" w:rsidP="000C4554">
      <w:pPr>
        <w:jc w:val="both"/>
        <w:rPr>
          <w:b/>
          <w:i/>
          <w:sz w:val="22"/>
        </w:rPr>
      </w:pPr>
      <w:r w:rsidRPr="00F95021">
        <w:rPr>
          <w:b/>
          <w:i/>
          <w:sz w:val="22"/>
        </w:rPr>
        <w:t>“That this Council writes to the Minister for Finance calling for an increase in the age of retirement in the private sector to 70 years old, similar to the recent Pubic Services Superannuation (Age of Retirement) Act 2018.”</w:t>
      </w:r>
    </w:p>
    <w:p w:rsidR="00651ECA" w:rsidRPr="00651ECA" w:rsidRDefault="00651ECA" w:rsidP="00022E14">
      <w:pPr>
        <w:rPr>
          <w:sz w:val="22"/>
        </w:rPr>
      </w:pPr>
      <w:r w:rsidRPr="00651ECA">
        <w:rPr>
          <w:sz w:val="22"/>
        </w:rPr>
        <w:t>During the discussion the members made the following points:</w:t>
      </w:r>
    </w:p>
    <w:p w:rsidR="00651ECA" w:rsidRDefault="00651ECA" w:rsidP="00022E14">
      <w:pPr>
        <w:rPr>
          <w:b/>
          <w:sz w:val="22"/>
        </w:rPr>
      </w:pPr>
    </w:p>
    <w:p w:rsidR="00651ECA" w:rsidRPr="00651ECA" w:rsidRDefault="00651ECA" w:rsidP="00971139">
      <w:pPr>
        <w:pStyle w:val="ListParagraph"/>
        <w:numPr>
          <w:ilvl w:val="0"/>
          <w:numId w:val="6"/>
        </w:numPr>
        <w:rPr>
          <w:sz w:val="22"/>
        </w:rPr>
      </w:pPr>
      <w:r w:rsidRPr="00651ECA">
        <w:rPr>
          <w:sz w:val="22"/>
        </w:rPr>
        <w:t xml:space="preserve">Private sector should have the opportunity to </w:t>
      </w:r>
      <w:r w:rsidR="00266E93">
        <w:rPr>
          <w:sz w:val="22"/>
        </w:rPr>
        <w:t>increase retirement age</w:t>
      </w:r>
    </w:p>
    <w:p w:rsidR="00651ECA" w:rsidRDefault="00651ECA" w:rsidP="00971139">
      <w:pPr>
        <w:pStyle w:val="ListParagraph"/>
        <w:numPr>
          <w:ilvl w:val="0"/>
          <w:numId w:val="6"/>
        </w:numPr>
        <w:rPr>
          <w:sz w:val="22"/>
        </w:rPr>
      </w:pPr>
      <w:r w:rsidRPr="00651ECA">
        <w:rPr>
          <w:sz w:val="22"/>
        </w:rPr>
        <w:t>Job st</w:t>
      </w:r>
      <w:r>
        <w:rPr>
          <w:sz w:val="22"/>
        </w:rPr>
        <w:t xml:space="preserve">ability and </w:t>
      </w:r>
      <w:r w:rsidRPr="00651ECA">
        <w:rPr>
          <w:sz w:val="22"/>
        </w:rPr>
        <w:t xml:space="preserve">pension </w:t>
      </w:r>
      <w:r>
        <w:rPr>
          <w:sz w:val="22"/>
        </w:rPr>
        <w:t>not guaranteed in the private sector</w:t>
      </w:r>
    </w:p>
    <w:p w:rsidR="00651ECA" w:rsidRPr="00651ECA" w:rsidRDefault="00266E93" w:rsidP="00971139">
      <w:pPr>
        <w:pStyle w:val="ListParagraph"/>
        <w:numPr>
          <w:ilvl w:val="0"/>
          <w:numId w:val="6"/>
        </w:numPr>
        <w:rPr>
          <w:sz w:val="22"/>
        </w:rPr>
      </w:pPr>
      <w:r>
        <w:rPr>
          <w:sz w:val="22"/>
        </w:rPr>
        <w:t xml:space="preserve">Expressed how there should be equality between public and private sector </w:t>
      </w:r>
    </w:p>
    <w:p w:rsidR="00651ECA" w:rsidRPr="00651ECA" w:rsidRDefault="00651ECA" w:rsidP="00651ECA">
      <w:pPr>
        <w:rPr>
          <w:sz w:val="22"/>
        </w:rPr>
      </w:pPr>
    </w:p>
    <w:p w:rsidR="00651ECA" w:rsidRPr="00651ECA" w:rsidRDefault="00651ECA" w:rsidP="00651ECA">
      <w:pPr>
        <w:rPr>
          <w:sz w:val="22"/>
        </w:rPr>
      </w:pPr>
      <w:r w:rsidRPr="00651ECA">
        <w:rPr>
          <w:sz w:val="22"/>
        </w:rPr>
        <w:t>Members agreed to write to the Minister to consider increasing the retirement age in the private sector</w:t>
      </w:r>
      <w:r>
        <w:rPr>
          <w:sz w:val="22"/>
        </w:rPr>
        <w:t>.</w:t>
      </w:r>
    </w:p>
    <w:p w:rsidR="00FF5B9A" w:rsidRDefault="00FF5B9A" w:rsidP="00266E93">
      <w:pPr>
        <w:pStyle w:val="Default"/>
        <w:spacing w:after="120"/>
        <w:jc w:val="both"/>
        <w:rPr>
          <w:rFonts w:ascii="Times New Roman" w:hAnsi="Times New Roman" w:cs="Times New Roman"/>
          <w:sz w:val="22"/>
          <w:szCs w:val="22"/>
        </w:rPr>
      </w:pPr>
    </w:p>
    <w:p w:rsidR="00266E93" w:rsidRDefault="00266E93" w:rsidP="00266E93">
      <w:pPr>
        <w:pStyle w:val="Default"/>
        <w:spacing w:after="120"/>
        <w:jc w:val="both"/>
        <w:rPr>
          <w:rFonts w:ascii="Times New Roman" w:hAnsi="Times New Roman" w:cs="Times New Roman"/>
          <w:sz w:val="22"/>
          <w:szCs w:val="22"/>
        </w:rPr>
      </w:pPr>
    </w:p>
    <w:p w:rsidR="00266E93" w:rsidRDefault="00266E93" w:rsidP="00266E93">
      <w:pPr>
        <w:pStyle w:val="Default"/>
        <w:spacing w:after="120"/>
        <w:jc w:val="both"/>
        <w:rPr>
          <w:rFonts w:ascii="Times New Roman" w:hAnsi="Times New Roman" w:cs="Times New Roman"/>
          <w:b/>
          <w:sz w:val="22"/>
          <w:szCs w:val="22"/>
        </w:rPr>
      </w:pPr>
      <w:r w:rsidRPr="00266E93">
        <w:rPr>
          <w:rFonts w:ascii="Times New Roman" w:hAnsi="Times New Roman" w:cs="Times New Roman"/>
          <w:b/>
          <w:sz w:val="22"/>
          <w:szCs w:val="22"/>
        </w:rPr>
        <w:t>WATER POLLUTION</w:t>
      </w:r>
    </w:p>
    <w:p w:rsidR="00266E93" w:rsidRDefault="00266E93" w:rsidP="00266E93">
      <w:pPr>
        <w:pStyle w:val="Default"/>
        <w:spacing w:after="120"/>
        <w:jc w:val="right"/>
        <w:rPr>
          <w:rFonts w:ascii="Times New Roman" w:hAnsi="Times New Roman" w:cs="Times New Roman"/>
          <w:b/>
          <w:sz w:val="22"/>
          <w:szCs w:val="22"/>
        </w:rPr>
      </w:pPr>
      <w:r>
        <w:rPr>
          <w:rFonts w:ascii="Times New Roman" w:hAnsi="Times New Roman" w:cs="Times New Roman"/>
          <w:b/>
          <w:sz w:val="22"/>
          <w:szCs w:val="22"/>
        </w:rPr>
        <w:t>13/9-2</w:t>
      </w:r>
    </w:p>
    <w:p w:rsidR="00266E93" w:rsidRDefault="00F95DD8" w:rsidP="00266E93">
      <w:pPr>
        <w:pStyle w:val="Default"/>
        <w:spacing w:after="120"/>
        <w:rPr>
          <w:rFonts w:ascii="Times New Roman" w:hAnsi="Times New Roman" w:cs="Times New Roman"/>
          <w:sz w:val="22"/>
          <w:szCs w:val="22"/>
        </w:rPr>
      </w:pPr>
      <w:r>
        <w:rPr>
          <w:rFonts w:ascii="Times New Roman" w:hAnsi="Times New Roman" w:cs="Times New Roman"/>
          <w:sz w:val="22"/>
          <w:szCs w:val="22"/>
        </w:rPr>
        <w:t>Councillor Liam Quaide proposed, seconded by Councillor James O’Connor</w:t>
      </w:r>
    </w:p>
    <w:p w:rsidR="00F95DD8" w:rsidRPr="00F95021" w:rsidRDefault="00F95DD8" w:rsidP="00F95DD8">
      <w:pPr>
        <w:jc w:val="both"/>
        <w:rPr>
          <w:rFonts w:eastAsia="Times New Roman"/>
          <w:b/>
          <w:i/>
          <w:color w:val="000000"/>
          <w:sz w:val="22"/>
        </w:rPr>
      </w:pPr>
      <w:r w:rsidRPr="00F95021">
        <w:rPr>
          <w:rFonts w:eastAsia="Times New Roman"/>
          <w:b/>
          <w:i/>
          <w:color w:val="000000"/>
          <w:sz w:val="22"/>
        </w:rPr>
        <w:t>“That Cork County Council would collaborate with Irish Water and the Environmental Protection Agency to create a one stop online facility for reporting water pollution concerns in the region.  This online facility would provide clear lines of communication and responsibility and would allow reports to be tracked by the public until the point of resolution.  How investigations are carried out and how conclusions are arrived at would also be made transparent.  Provision would be made in the forthcoming Council Budget towards this initiative.”</w:t>
      </w:r>
    </w:p>
    <w:p w:rsidR="00F95DD8" w:rsidRPr="00F95021" w:rsidRDefault="00F95DD8" w:rsidP="00F95DD8">
      <w:pPr>
        <w:jc w:val="both"/>
        <w:rPr>
          <w:rFonts w:eastAsia="Times New Roman"/>
          <w:b/>
          <w:i/>
          <w:color w:val="000000"/>
          <w:sz w:val="22"/>
        </w:rPr>
      </w:pPr>
    </w:p>
    <w:p w:rsidR="00F95DD8" w:rsidRPr="00F95DD8" w:rsidRDefault="00F95DD8" w:rsidP="00F95DD8">
      <w:pPr>
        <w:rPr>
          <w:rFonts w:eastAsia="Times New Roman"/>
          <w:sz w:val="22"/>
        </w:rPr>
      </w:pPr>
      <w:r w:rsidRPr="00F95DD8">
        <w:rPr>
          <w:rFonts w:eastAsia="Times New Roman"/>
          <w:color w:val="000000"/>
          <w:sz w:val="22"/>
        </w:rPr>
        <w:t xml:space="preserve">Members noted the response from </w:t>
      </w:r>
      <w:r w:rsidRPr="00F95DD8">
        <w:rPr>
          <w:rFonts w:eastAsia="Times New Roman"/>
          <w:sz w:val="22"/>
        </w:rPr>
        <w:t>Ted O’Leary, S/Director of Service, Environment &amp; Emergency Services Directorate</w:t>
      </w:r>
      <w:r>
        <w:rPr>
          <w:rFonts w:eastAsia="Times New Roman"/>
          <w:sz w:val="22"/>
        </w:rPr>
        <w:t>.</w:t>
      </w:r>
    </w:p>
    <w:p w:rsidR="00F95DD8" w:rsidRDefault="00F95DD8" w:rsidP="00F95DD8">
      <w:pPr>
        <w:jc w:val="both"/>
        <w:rPr>
          <w:rFonts w:eastAsia="Times New Roman"/>
          <w:i/>
          <w:color w:val="000000"/>
          <w:sz w:val="22"/>
        </w:rPr>
      </w:pPr>
    </w:p>
    <w:p w:rsidR="00F95DD8" w:rsidRPr="00F95DD8" w:rsidRDefault="00F95DD8" w:rsidP="00F95DD8">
      <w:pPr>
        <w:rPr>
          <w:b/>
          <w:smallCaps/>
          <w:sz w:val="22"/>
        </w:rPr>
      </w:pPr>
      <w:r w:rsidRPr="00F95DD8">
        <w:rPr>
          <w:b/>
          <w:smallCaps/>
          <w:sz w:val="22"/>
        </w:rPr>
        <w:t>RESPONSE</w:t>
      </w:r>
    </w:p>
    <w:p w:rsidR="00F95DD8" w:rsidRDefault="00F95DD8" w:rsidP="00F95DD8">
      <w:pPr>
        <w:jc w:val="center"/>
        <w:rPr>
          <w:b/>
          <w:smallCaps/>
          <w:sz w:val="28"/>
          <w:szCs w:val="28"/>
        </w:rPr>
      </w:pPr>
    </w:p>
    <w:p w:rsidR="00F95DD8" w:rsidRPr="0029664F" w:rsidRDefault="00F95DD8" w:rsidP="00F95DD8">
      <w:pPr>
        <w:jc w:val="both"/>
        <w:rPr>
          <w:szCs w:val="24"/>
          <w:lang w:val="ga-IE"/>
        </w:rPr>
      </w:pPr>
      <w:r w:rsidRPr="0029664F">
        <w:rPr>
          <w:szCs w:val="24"/>
          <w:lang w:val="ga-IE"/>
        </w:rPr>
        <w:t>The Environment Directorate operates a well developed environmental complaint management system, delivered to the standard required by the Environmental Protection Agency (EPA). Reports can be made by phone or email (</w:t>
      </w:r>
      <w:hyperlink r:id="rId11" w:history="1">
        <w:r w:rsidRPr="0029664F">
          <w:rPr>
            <w:rStyle w:val="Hyperlink"/>
            <w:szCs w:val="24"/>
            <w:lang w:val="ga-IE"/>
          </w:rPr>
          <w:t>environ@corkcoco.ie</w:t>
        </w:r>
      </w:hyperlink>
      <w:r w:rsidRPr="0029664F">
        <w:rPr>
          <w:szCs w:val="24"/>
          <w:lang w:val="ga-IE"/>
        </w:rPr>
        <w:t xml:space="preserve"> )and while only a limited online reporting facility is currently available, we have been working with the </w:t>
      </w:r>
      <w:r w:rsidRPr="0029664F">
        <w:rPr>
          <w:i/>
          <w:szCs w:val="24"/>
          <w:lang w:val="ga-IE"/>
        </w:rPr>
        <w:t>Service rePublic</w:t>
      </w:r>
      <w:r w:rsidRPr="0029664F">
        <w:rPr>
          <w:szCs w:val="24"/>
          <w:lang w:val="ga-IE"/>
        </w:rPr>
        <w:t xml:space="preserve"> team in Corporate Services to extend this to the full range of environmental media and services. </w:t>
      </w:r>
    </w:p>
    <w:p w:rsidR="00F95DD8" w:rsidRPr="0029664F" w:rsidRDefault="00F95DD8" w:rsidP="00F95DD8">
      <w:pPr>
        <w:jc w:val="both"/>
        <w:rPr>
          <w:szCs w:val="24"/>
          <w:lang w:val="ga-IE"/>
        </w:rPr>
      </w:pPr>
    </w:p>
    <w:p w:rsidR="00F95DD8" w:rsidRPr="0029664F" w:rsidRDefault="00F95DD8" w:rsidP="00F95DD8">
      <w:pPr>
        <w:jc w:val="both"/>
        <w:rPr>
          <w:szCs w:val="24"/>
          <w:lang w:val="ga-IE"/>
        </w:rPr>
      </w:pPr>
      <w:r w:rsidRPr="0029664F">
        <w:rPr>
          <w:szCs w:val="24"/>
          <w:lang w:val="ga-IE"/>
        </w:rPr>
        <w:t xml:space="preserve">Under existing protocols all reports and complaints are logged, assigned a case number, acknowledged and of course investigated. While some reporters opt to remain anonymous or ask not to be further contacted, in all other cases we as a matter of routine provide progress reports/updates to complainants. </w:t>
      </w:r>
    </w:p>
    <w:p w:rsidR="00F95DD8" w:rsidRPr="0029664F" w:rsidRDefault="00F95DD8" w:rsidP="00F95DD8">
      <w:pPr>
        <w:jc w:val="both"/>
        <w:rPr>
          <w:szCs w:val="24"/>
          <w:lang w:val="ga-IE"/>
        </w:rPr>
      </w:pPr>
    </w:p>
    <w:p w:rsidR="00F95DD8" w:rsidRPr="0029664F" w:rsidRDefault="00F95DD8" w:rsidP="00F95DD8">
      <w:pPr>
        <w:jc w:val="both"/>
        <w:rPr>
          <w:szCs w:val="24"/>
          <w:lang w:val="ga-IE"/>
        </w:rPr>
      </w:pPr>
      <w:r w:rsidRPr="0029664F">
        <w:rPr>
          <w:szCs w:val="24"/>
          <w:lang w:val="ga-IE"/>
        </w:rPr>
        <w:t xml:space="preserve">We acknowledge of course that there are a large number of agencies with a statutory role in relation to water pollution.  These include the Council, Irish Water, EPA, Inland Fisheries Ireland (IFI), Health Service Executive (HSE)  and others.   The Environment Directorate has long established channels of communication to all these agencies and regularly engage and co-ordinate with them on water pollution issues. </w:t>
      </w:r>
    </w:p>
    <w:p w:rsidR="00F95DD8" w:rsidRPr="0029664F" w:rsidRDefault="00F95DD8" w:rsidP="00F95DD8">
      <w:pPr>
        <w:jc w:val="both"/>
        <w:rPr>
          <w:szCs w:val="24"/>
          <w:lang w:val="ga-IE"/>
        </w:rPr>
      </w:pPr>
    </w:p>
    <w:p w:rsidR="00F95DD8" w:rsidRPr="0029664F" w:rsidRDefault="00F95DD8" w:rsidP="00F95DD8">
      <w:pPr>
        <w:jc w:val="both"/>
        <w:rPr>
          <w:szCs w:val="24"/>
          <w:lang w:val="ga-IE"/>
        </w:rPr>
      </w:pPr>
      <w:r w:rsidRPr="0029664F">
        <w:rPr>
          <w:szCs w:val="24"/>
          <w:lang w:val="ga-IE"/>
        </w:rPr>
        <w:t xml:space="preserve">Evidence suggests that the council is the first point of contact for the majority of water pollution reports in the county and in effect already acts as a one stop facility in this area. </w:t>
      </w:r>
      <w:r w:rsidRPr="0029664F">
        <w:rPr>
          <w:szCs w:val="24"/>
          <w:lang w:val="ga-IE"/>
        </w:rPr>
        <w:lastRenderedPageBreak/>
        <w:t xml:space="preserve">Acknowledging of course that the multiplicity of agencies does make communication more challenging, the environment directorate nevertheless makes every effort to ensure complainants are kept in the loop, even in instances where the Council is not the lead agency.  I should point out that data protection and the need to safeguard potential enforcement actions does in some cases limit the extent of information we can share with other organisations and individuals. </w:t>
      </w:r>
    </w:p>
    <w:p w:rsidR="00F95DD8" w:rsidRPr="0029664F" w:rsidRDefault="00F95DD8" w:rsidP="00F95DD8">
      <w:pPr>
        <w:jc w:val="both"/>
        <w:rPr>
          <w:szCs w:val="24"/>
          <w:lang w:val="ga-IE"/>
        </w:rPr>
      </w:pPr>
    </w:p>
    <w:p w:rsidR="00F95DD8" w:rsidRPr="0029664F" w:rsidRDefault="00F95DD8" w:rsidP="00F95DD8">
      <w:pPr>
        <w:jc w:val="both"/>
        <w:rPr>
          <w:szCs w:val="24"/>
          <w:lang w:val="ga-IE"/>
        </w:rPr>
      </w:pPr>
      <w:r w:rsidRPr="0029664F">
        <w:rPr>
          <w:szCs w:val="24"/>
          <w:lang w:val="ga-IE"/>
        </w:rPr>
        <w:t xml:space="preserve">As always, we acknowledge that no system is perfect and accordingly we very much welcome the views and input of elected members and other stakeholders on any problems or issues they encounter in relation to the management of water pollution reports. To get this input and, to facilitate input if necessary from the various other Agencies involved, I recommend that the motion be referred to the </w:t>
      </w:r>
      <w:r w:rsidRPr="0029664F">
        <w:rPr>
          <w:i/>
          <w:szCs w:val="24"/>
          <w:lang w:val="ga-IE"/>
        </w:rPr>
        <w:t>Environment, Climate Action &amp; Biodiversity Strategic Policy Committee (SPC)</w:t>
      </w:r>
      <w:r w:rsidRPr="0029664F">
        <w:rPr>
          <w:szCs w:val="24"/>
          <w:lang w:val="ga-IE"/>
        </w:rPr>
        <w:t xml:space="preserve"> for consideration and report. </w:t>
      </w:r>
    </w:p>
    <w:p w:rsidR="00F95DD8" w:rsidRDefault="00F95DD8" w:rsidP="00F95DD8">
      <w:pPr>
        <w:jc w:val="both"/>
        <w:rPr>
          <w:szCs w:val="24"/>
        </w:rPr>
      </w:pPr>
    </w:p>
    <w:p w:rsidR="00F95DD8" w:rsidRDefault="00F95DD8" w:rsidP="00F95DD8">
      <w:pPr>
        <w:rPr>
          <w:szCs w:val="24"/>
        </w:rPr>
      </w:pPr>
    </w:p>
    <w:p w:rsidR="00F95DD8" w:rsidRDefault="00F95DD8" w:rsidP="00F95DD8">
      <w:pPr>
        <w:rPr>
          <w:szCs w:val="24"/>
        </w:rPr>
      </w:pPr>
      <w:r>
        <w:rPr>
          <w:szCs w:val="24"/>
        </w:rPr>
        <w:t>During the discussion the members made the following points:</w:t>
      </w:r>
    </w:p>
    <w:p w:rsidR="00F95DD8" w:rsidRDefault="00F95DD8" w:rsidP="00F95DD8">
      <w:pPr>
        <w:rPr>
          <w:szCs w:val="24"/>
        </w:rPr>
      </w:pPr>
    </w:p>
    <w:p w:rsidR="00270E25" w:rsidRPr="000B5B2F" w:rsidRDefault="00270E25" w:rsidP="00971139">
      <w:pPr>
        <w:pStyle w:val="ListParagraph"/>
        <w:numPr>
          <w:ilvl w:val="0"/>
          <w:numId w:val="7"/>
        </w:numPr>
        <w:rPr>
          <w:sz w:val="22"/>
          <w:szCs w:val="22"/>
        </w:rPr>
      </w:pPr>
      <w:r w:rsidRPr="000B5B2F">
        <w:rPr>
          <w:sz w:val="22"/>
          <w:szCs w:val="22"/>
        </w:rPr>
        <w:t>Members expressed their dissatisfaction with Irish Water facilities</w:t>
      </w:r>
    </w:p>
    <w:p w:rsidR="00F95DD8" w:rsidRPr="000B5B2F" w:rsidRDefault="00270E25" w:rsidP="00971139">
      <w:pPr>
        <w:pStyle w:val="ListParagraph"/>
        <w:numPr>
          <w:ilvl w:val="0"/>
          <w:numId w:val="7"/>
        </w:numPr>
        <w:rPr>
          <w:sz w:val="22"/>
          <w:szCs w:val="22"/>
        </w:rPr>
      </w:pPr>
      <w:r w:rsidRPr="000B5B2F">
        <w:rPr>
          <w:sz w:val="22"/>
          <w:szCs w:val="22"/>
        </w:rPr>
        <w:t>Public need a one stop shop to report any issues</w:t>
      </w:r>
    </w:p>
    <w:p w:rsidR="00270E25" w:rsidRPr="000B5B2F" w:rsidRDefault="00855354" w:rsidP="00971139">
      <w:pPr>
        <w:pStyle w:val="ListParagraph"/>
        <w:numPr>
          <w:ilvl w:val="0"/>
          <w:numId w:val="7"/>
        </w:numPr>
        <w:rPr>
          <w:sz w:val="22"/>
          <w:szCs w:val="22"/>
        </w:rPr>
      </w:pPr>
      <w:r>
        <w:rPr>
          <w:sz w:val="22"/>
          <w:szCs w:val="22"/>
        </w:rPr>
        <w:t>Irish W</w:t>
      </w:r>
      <w:r w:rsidR="000B5B2F" w:rsidRPr="000B5B2F">
        <w:rPr>
          <w:sz w:val="22"/>
          <w:szCs w:val="22"/>
        </w:rPr>
        <w:t>ater don’t follow up with members after quarterly clinics</w:t>
      </w:r>
    </w:p>
    <w:p w:rsidR="00F95DD8" w:rsidRDefault="00855354" w:rsidP="00855354">
      <w:pPr>
        <w:pStyle w:val="Default"/>
        <w:numPr>
          <w:ilvl w:val="0"/>
          <w:numId w:val="7"/>
        </w:numPr>
        <w:spacing w:after="120"/>
        <w:rPr>
          <w:rFonts w:ascii="Times New Roman" w:hAnsi="Times New Roman" w:cs="Times New Roman"/>
          <w:sz w:val="22"/>
          <w:szCs w:val="22"/>
        </w:rPr>
      </w:pPr>
      <w:r>
        <w:rPr>
          <w:rFonts w:ascii="Times New Roman" w:hAnsi="Times New Roman" w:cs="Times New Roman"/>
          <w:sz w:val="22"/>
          <w:szCs w:val="22"/>
        </w:rPr>
        <w:t>There is a multiplicity of agencies involved</w:t>
      </w:r>
    </w:p>
    <w:p w:rsidR="000C4554" w:rsidRPr="00266E93" w:rsidRDefault="000C4554" w:rsidP="000C4554">
      <w:pPr>
        <w:pStyle w:val="Default"/>
        <w:spacing w:after="120"/>
        <w:ind w:left="1440"/>
        <w:rPr>
          <w:rFonts w:ascii="Times New Roman" w:hAnsi="Times New Roman" w:cs="Times New Roman"/>
          <w:sz w:val="22"/>
          <w:szCs w:val="22"/>
        </w:rPr>
      </w:pPr>
    </w:p>
    <w:p w:rsidR="0023713E" w:rsidRPr="00054C71" w:rsidRDefault="0047550D" w:rsidP="00A60D35">
      <w:pPr>
        <w:shd w:val="clear" w:color="auto" w:fill="BFBFBF" w:themeFill="background1" w:themeFillShade="BF"/>
        <w:tabs>
          <w:tab w:val="left" w:pos="3849"/>
        </w:tabs>
        <w:jc w:val="both"/>
        <w:rPr>
          <w:b/>
          <w:sz w:val="22"/>
        </w:rPr>
      </w:pPr>
      <w:r w:rsidRPr="00054C71">
        <w:rPr>
          <w:b/>
          <w:sz w:val="22"/>
          <w:shd w:val="clear" w:color="auto" w:fill="BFBFBF" w:themeFill="background1" w:themeFillShade="BF"/>
        </w:rPr>
        <w:t>V</w:t>
      </w:r>
      <w:r w:rsidR="008B1BEA" w:rsidRPr="00054C71">
        <w:rPr>
          <w:b/>
          <w:sz w:val="22"/>
          <w:shd w:val="clear" w:color="auto" w:fill="BFBFBF" w:themeFill="background1" w:themeFillShade="BF"/>
        </w:rPr>
        <w:t>OTES OF CONGRATULATIONS</w:t>
      </w:r>
      <w:r w:rsidR="008B1BEA" w:rsidRPr="00054C71">
        <w:rPr>
          <w:b/>
          <w:sz w:val="22"/>
        </w:rPr>
        <w:tab/>
      </w:r>
    </w:p>
    <w:p w:rsidR="0023713E" w:rsidRDefault="0023713E" w:rsidP="0023713E">
      <w:pPr>
        <w:jc w:val="right"/>
        <w:rPr>
          <w:rFonts w:eastAsia="Times New Roman"/>
          <w:b/>
          <w:bCs/>
          <w:color w:val="000000"/>
          <w:sz w:val="22"/>
          <w:lang w:val="en-US"/>
        </w:rPr>
      </w:pPr>
    </w:p>
    <w:p w:rsidR="0023713E" w:rsidRPr="0023713E" w:rsidRDefault="0023713E" w:rsidP="0023713E">
      <w:pPr>
        <w:jc w:val="right"/>
        <w:rPr>
          <w:rFonts w:eastAsia="Times New Roman"/>
          <w:b/>
          <w:bCs/>
          <w:color w:val="000000"/>
          <w:sz w:val="22"/>
          <w:lang w:val="en-US"/>
        </w:rPr>
      </w:pPr>
      <w:r w:rsidRPr="0023713E">
        <w:rPr>
          <w:rFonts w:eastAsia="Times New Roman"/>
          <w:b/>
          <w:bCs/>
          <w:color w:val="000000"/>
          <w:sz w:val="22"/>
          <w:lang w:val="en-US"/>
        </w:rPr>
        <w:t>14/9-2</w:t>
      </w:r>
    </w:p>
    <w:p w:rsidR="002402E9" w:rsidRDefault="002402E9" w:rsidP="00C523AB">
      <w:pPr>
        <w:rPr>
          <w:rFonts w:eastAsia="Times New Roman"/>
          <w:bCs/>
          <w:color w:val="000000"/>
          <w:sz w:val="22"/>
          <w:lang w:val="en-US"/>
        </w:rPr>
      </w:pPr>
      <w:r>
        <w:rPr>
          <w:rFonts w:eastAsia="Times New Roman"/>
          <w:bCs/>
          <w:color w:val="000000"/>
          <w:sz w:val="22"/>
          <w:lang w:val="en-US"/>
        </w:rPr>
        <w:t>No votes of congratulations recorded.</w:t>
      </w:r>
    </w:p>
    <w:p w:rsidR="00F678B7" w:rsidRDefault="00F678B7" w:rsidP="00C523AB">
      <w:pPr>
        <w:rPr>
          <w:rFonts w:eastAsia="Times New Roman"/>
          <w:bCs/>
          <w:color w:val="000000"/>
          <w:sz w:val="22"/>
          <w:lang w:val="en-US"/>
        </w:rPr>
      </w:pPr>
    </w:p>
    <w:p w:rsidR="002402E9" w:rsidRPr="00054C71" w:rsidRDefault="002402E9" w:rsidP="00C523AB">
      <w:pPr>
        <w:rPr>
          <w:rFonts w:eastAsia="Times New Roman"/>
          <w:bCs/>
          <w:color w:val="000000"/>
          <w:sz w:val="22"/>
          <w:lang w:val="en-US"/>
        </w:rPr>
      </w:pPr>
    </w:p>
    <w:p w:rsidR="008B1BEA" w:rsidRPr="00054C71" w:rsidRDefault="008B1BEA" w:rsidP="008B1BEA">
      <w:pPr>
        <w:shd w:val="clear" w:color="auto" w:fill="BFBFBF" w:themeFill="background1" w:themeFillShade="BF"/>
        <w:jc w:val="both"/>
        <w:rPr>
          <w:b/>
          <w:sz w:val="22"/>
        </w:rPr>
      </w:pPr>
      <w:r w:rsidRPr="00054C71">
        <w:rPr>
          <w:b/>
          <w:sz w:val="22"/>
        </w:rPr>
        <w:t>ANY OTHER BUSINESS</w:t>
      </w:r>
    </w:p>
    <w:p w:rsidR="008B1BEA" w:rsidRDefault="008B1BEA" w:rsidP="008B1BEA">
      <w:pPr>
        <w:rPr>
          <w:b/>
          <w:sz w:val="22"/>
        </w:rPr>
      </w:pPr>
    </w:p>
    <w:p w:rsidR="000C4554" w:rsidRDefault="0023713E" w:rsidP="00314542">
      <w:pPr>
        <w:jc w:val="right"/>
        <w:rPr>
          <w:b/>
          <w:sz w:val="22"/>
        </w:rPr>
      </w:pPr>
      <w:r>
        <w:rPr>
          <w:b/>
          <w:sz w:val="22"/>
        </w:rPr>
        <w:t>15/9-2</w:t>
      </w:r>
    </w:p>
    <w:p w:rsidR="00314542" w:rsidRDefault="00314542" w:rsidP="00314542">
      <w:pPr>
        <w:jc w:val="right"/>
        <w:rPr>
          <w:b/>
          <w:sz w:val="22"/>
        </w:rPr>
      </w:pPr>
    </w:p>
    <w:p w:rsidR="000C4554" w:rsidRDefault="000B5B2F" w:rsidP="008B1BEA">
      <w:pPr>
        <w:rPr>
          <w:b/>
          <w:sz w:val="22"/>
        </w:rPr>
      </w:pPr>
      <w:r>
        <w:rPr>
          <w:b/>
          <w:sz w:val="22"/>
        </w:rPr>
        <w:t>5G</w:t>
      </w:r>
    </w:p>
    <w:p w:rsidR="000B5B2F" w:rsidRDefault="000B5B2F" w:rsidP="008B1BEA">
      <w:pPr>
        <w:rPr>
          <w:b/>
          <w:sz w:val="22"/>
        </w:rPr>
      </w:pPr>
    </w:p>
    <w:p w:rsidR="000B5B2F" w:rsidRPr="00981B8B" w:rsidRDefault="000B5B2F" w:rsidP="008B1BEA">
      <w:pPr>
        <w:rPr>
          <w:sz w:val="22"/>
        </w:rPr>
      </w:pPr>
      <w:r w:rsidRPr="00981B8B">
        <w:rPr>
          <w:sz w:val="22"/>
        </w:rPr>
        <w:t>Councillor Kevin Murphy proposed, seconded by Councillor Marcia D’Alton</w:t>
      </w:r>
    </w:p>
    <w:p w:rsidR="000B5B2F" w:rsidRDefault="000B5B2F" w:rsidP="008B1BEA">
      <w:pPr>
        <w:rPr>
          <w:b/>
          <w:sz w:val="22"/>
        </w:rPr>
      </w:pPr>
    </w:p>
    <w:p w:rsidR="00981B8B" w:rsidRPr="00981B8B" w:rsidRDefault="00981B8B" w:rsidP="008B1BEA">
      <w:pPr>
        <w:rPr>
          <w:sz w:val="22"/>
        </w:rPr>
      </w:pPr>
      <w:r w:rsidRPr="00981B8B">
        <w:rPr>
          <w:sz w:val="22"/>
        </w:rPr>
        <w:t>During the discussion the members made the following points:</w:t>
      </w:r>
    </w:p>
    <w:p w:rsidR="00981B8B" w:rsidRPr="00981B8B" w:rsidRDefault="00981B8B" w:rsidP="008B1BEA">
      <w:pPr>
        <w:rPr>
          <w:sz w:val="22"/>
        </w:rPr>
      </w:pPr>
    </w:p>
    <w:p w:rsidR="000B5B2F" w:rsidRDefault="000B5B2F" w:rsidP="00971139">
      <w:pPr>
        <w:pStyle w:val="ListParagraph"/>
        <w:numPr>
          <w:ilvl w:val="0"/>
          <w:numId w:val="8"/>
        </w:numPr>
        <w:rPr>
          <w:sz w:val="22"/>
        </w:rPr>
      </w:pPr>
      <w:r w:rsidRPr="00981B8B">
        <w:rPr>
          <w:sz w:val="22"/>
        </w:rPr>
        <w:t xml:space="preserve">Members requested a public meeting with 5G </w:t>
      </w:r>
      <w:r w:rsidR="00981B8B">
        <w:rPr>
          <w:sz w:val="22"/>
        </w:rPr>
        <w:t>communications</w:t>
      </w:r>
    </w:p>
    <w:p w:rsidR="00981B8B" w:rsidRDefault="00981B8B" w:rsidP="00971139">
      <w:pPr>
        <w:pStyle w:val="ListParagraph"/>
        <w:numPr>
          <w:ilvl w:val="0"/>
          <w:numId w:val="8"/>
        </w:numPr>
        <w:rPr>
          <w:sz w:val="22"/>
        </w:rPr>
      </w:pPr>
      <w:r>
        <w:rPr>
          <w:sz w:val="22"/>
        </w:rPr>
        <w:t>Cork County Council should take a lead role in public debate</w:t>
      </w:r>
    </w:p>
    <w:p w:rsidR="00981B8B" w:rsidRDefault="00981B8B" w:rsidP="00971139">
      <w:pPr>
        <w:pStyle w:val="ListParagraph"/>
        <w:numPr>
          <w:ilvl w:val="0"/>
          <w:numId w:val="8"/>
        </w:numPr>
        <w:rPr>
          <w:sz w:val="22"/>
        </w:rPr>
      </w:pPr>
      <w:r>
        <w:rPr>
          <w:sz w:val="22"/>
        </w:rPr>
        <w:t>Implications on health</w:t>
      </w:r>
    </w:p>
    <w:p w:rsidR="00981B8B" w:rsidRDefault="00981B8B" w:rsidP="00981B8B">
      <w:pPr>
        <w:rPr>
          <w:sz w:val="22"/>
        </w:rPr>
      </w:pPr>
    </w:p>
    <w:p w:rsidR="00981B8B" w:rsidRPr="00981B8B" w:rsidRDefault="00981B8B" w:rsidP="00981B8B">
      <w:pPr>
        <w:rPr>
          <w:b/>
          <w:sz w:val="22"/>
        </w:rPr>
      </w:pPr>
      <w:r w:rsidRPr="00981B8B">
        <w:rPr>
          <w:b/>
          <w:sz w:val="22"/>
        </w:rPr>
        <w:t>WELL GRANTS</w:t>
      </w:r>
    </w:p>
    <w:p w:rsidR="00981B8B" w:rsidRDefault="00981B8B" w:rsidP="00981B8B">
      <w:pPr>
        <w:rPr>
          <w:sz w:val="22"/>
        </w:rPr>
      </w:pPr>
    </w:p>
    <w:p w:rsidR="00534521" w:rsidRDefault="00981B8B" w:rsidP="00981B8B">
      <w:pPr>
        <w:rPr>
          <w:sz w:val="22"/>
        </w:rPr>
      </w:pPr>
      <w:r>
        <w:rPr>
          <w:sz w:val="22"/>
        </w:rPr>
        <w:t>Councillor Danny Collins proposed, seconded by Councillor Paul Hayes</w:t>
      </w:r>
    </w:p>
    <w:p w:rsidR="00A32995" w:rsidRDefault="00A32995" w:rsidP="00A32995">
      <w:pPr>
        <w:pStyle w:val="NormalWeb"/>
      </w:pPr>
      <w:r>
        <w:t>The announcement by Minister for Housing, Planning and Local Government announced details of the measures being funded through the Department under the Multi-annual Rural Water Programme 2019-2021. This included an improved funding scheme for individual wells (private or household wells).</w:t>
      </w:r>
    </w:p>
    <w:p w:rsidR="00A32995" w:rsidRDefault="00314542" w:rsidP="00A32995">
      <w:pPr>
        <w:pStyle w:val="NormalWeb"/>
      </w:pPr>
      <w:r>
        <w:lastRenderedPageBreak/>
        <w:t>Members requested a letter be sent to</w:t>
      </w:r>
      <w:r w:rsidR="00A32995">
        <w:t xml:space="preserve"> the Minister for Housing, Planning and Local Government looking for an update on the above funding.</w:t>
      </w:r>
    </w:p>
    <w:p w:rsidR="00981B8B" w:rsidRPr="00981B8B" w:rsidRDefault="00981B8B" w:rsidP="00981B8B">
      <w:pPr>
        <w:rPr>
          <w:sz w:val="22"/>
        </w:rPr>
      </w:pPr>
    </w:p>
    <w:p w:rsidR="000B5B2F" w:rsidRDefault="000B5B2F" w:rsidP="008B1BEA">
      <w:pPr>
        <w:rPr>
          <w:b/>
          <w:sz w:val="22"/>
        </w:rPr>
      </w:pPr>
    </w:p>
    <w:p w:rsidR="0004444D" w:rsidRPr="00054C71" w:rsidRDefault="0004444D" w:rsidP="0004444D">
      <w:pPr>
        <w:jc w:val="both"/>
        <w:rPr>
          <w:sz w:val="22"/>
        </w:rPr>
      </w:pPr>
    </w:p>
    <w:p w:rsidR="003239A2" w:rsidRPr="00054C71" w:rsidRDefault="003239A2" w:rsidP="003239A2">
      <w:pPr>
        <w:rPr>
          <w:b/>
          <w:sz w:val="22"/>
        </w:rPr>
      </w:pPr>
    </w:p>
    <w:p w:rsidR="00277B85" w:rsidRPr="00054C71" w:rsidRDefault="00277B85" w:rsidP="002826B0">
      <w:pPr>
        <w:jc w:val="center"/>
        <w:rPr>
          <w:sz w:val="22"/>
        </w:rPr>
      </w:pPr>
      <w:r w:rsidRPr="00054C71">
        <w:rPr>
          <w:rFonts w:eastAsia="Times New Roman"/>
          <w:b/>
          <w:sz w:val="22"/>
        </w:rPr>
        <w:t>This concluded the business of the Meeting</w:t>
      </w:r>
    </w:p>
    <w:sectPr w:rsidR="00277B85" w:rsidRPr="00054C71" w:rsidSect="00EE75BB">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542" w:rsidRDefault="00314542" w:rsidP="00160651">
      <w:r>
        <w:separator/>
      </w:r>
    </w:p>
  </w:endnote>
  <w:endnote w:type="continuationSeparator" w:id="0">
    <w:p w:rsidR="00314542" w:rsidRDefault="00314542" w:rsidP="00160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542" w:rsidRDefault="00314542">
    <w:pPr>
      <w:pStyle w:val="Footer"/>
      <w:pBdr>
        <w:top w:val="thinThickSmallGap" w:sz="24" w:space="1" w:color="622423" w:themeColor="accent2" w:themeShade="7F"/>
      </w:pBdr>
      <w:rPr>
        <w:rFonts w:asciiTheme="majorHAnsi" w:hAnsiTheme="majorHAnsi"/>
      </w:rPr>
    </w:pPr>
    <w:r>
      <w:rPr>
        <w:rFonts w:asciiTheme="majorHAnsi" w:hAnsiTheme="majorHAnsi"/>
      </w:rPr>
      <w:t>MinSept2.2019</w:t>
    </w:r>
    <w:r>
      <w:rPr>
        <w:rFonts w:asciiTheme="majorHAnsi" w:hAnsiTheme="majorHAnsi"/>
      </w:rPr>
      <w:ptab w:relativeTo="margin" w:alignment="right" w:leader="none"/>
    </w:r>
    <w:r>
      <w:rPr>
        <w:rFonts w:asciiTheme="majorHAnsi" w:hAnsiTheme="majorHAnsi"/>
      </w:rPr>
      <w:t xml:space="preserve">Page </w:t>
    </w:r>
    <w:fldSimple w:instr=" PAGE   \* MERGEFORMAT ">
      <w:r w:rsidR="00EA4F10" w:rsidRPr="00EA4F10">
        <w:rPr>
          <w:rFonts w:asciiTheme="majorHAnsi" w:hAnsiTheme="majorHAnsi"/>
          <w:noProof/>
        </w:rPr>
        <w:t>2</w:t>
      </w:r>
    </w:fldSimple>
  </w:p>
  <w:p w:rsidR="00314542" w:rsidRPr="0067658C" w:rsidRDefault="00314542" w:rsidP="00F678B7">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542" w:rsidRDefault="00314542" w:rsidP="00160651">
    <w:pPr>
      <w:pStyle w:val="Footer"/>
      <w:pBdr>
        <w:top w:val="thinThickSmallGap" w:sz="24" w:space="1" w:color="622423" w:themeColor="accent2" w:themeShade="7F"/>
      </w:pBdr>
      <w:rPr>
        <w:rFonts w:asciiTheme="majorHAnsi" w:hAnsiTheme="majorHAnsi"/>
      </w:rPr>
    </w:pPr>
    <w:r>
      <w:rPr>
        <w:rFonts w:asciiTheme="majorHAnsi" w:hAnsiTheme="majorHAnsi"/>
      </w:rPr>
      <w:t>MinSept2.2019</w:t>
    </w:r>
    <w:r>
      <w:rPr>
        <w:rFonts w:asciiTheme="majorHAnsi" w:hAnsiTheme="majorHAnsi"/>
      </w:rPr>
      <w:ptab w:relativeTo="margin" w:alignment="right" w:leader="none"/>
    </w:r>
    <w:r>
      <w:rPr>
        <w:rFonts w:asciiTheme="majorHAnsi" w:hAnsiTheme="majorHAnsi"/>
      </w:rPr>
      <w:t xml:space="preserve">Page </w:t>
    </w:r>
    <w:fldSimple w:instr=" PAGE   \* MERGEFORMAT ">
      <w:r w:rsidR="00EA4F10" w:rsidRPr="00EA4F10">
        <w:rPr>
          <w:rFonts w:asciiTheme="majorHAnsi" w:hAnsiTheme="majorHAnsi"/>
          <w:noProof/>
        </w:rPr>
        <w:t>13</w:t>
      </w:r>
    </w:fldSimple>
  </w:p>
  <w:p w:rsidR="00314542" w:rsidRDefault="003145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542" w:rsidRDefault="00314542" w:rsidP="00160651">
      <w:r>
        <w:separator/>
      </w:r>
    </w:p>
  </w:footnote>
  <w:footnote w:type="continuationSeparator" w:id="0">
    <w:p w:rsidR="00314542" w:rsidRDefault="00314542" w:rsidP="00160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4607B"/>
    <w:multiLevelType w:val="multilevel"/>
    <w:tmpl w:val="2AB265D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nsid w:val="146A5128"/>
    <w:multiLevelType w:val="hybridMultilevel"/>
    <w:tmpl w:val="C2D4DBC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164F021A"/>
    <w:multiLevelType w:val="hybridMultilevel"/>
    <w:tmpl w:val="84705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7EF5978"/>
    <w:multiLevelType w:val="hybridMultilevel"/>
    <w:tmpl w:val="33CEE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8DE2BF7"/>
    <w:multiLevelType w:val="hybridMultilevel"/>
    <w:tmpl w:val="B13A8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FF94701"/>
    <w:multiLevelType w:val="hybridMultilevel"/>
    <w:tmpl w:val="87AC3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9753BF"/>
    <w:multiLevelType w:val="hybridMultilevel"/>
    <w:tmpl w:val="19620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D9E48B2"/>
    <w:multiLevelType w:val="hybridMultilevel"/>
    <w:tmpl w:val="2F0EA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1C637A4"/>
    <w:multiLevelType w:val="hybridMultilevel"/>
    <w:tmpl w:val="9BBE5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8FC5843"/>
    <w:multiLevelType w:val="hybridMultilevel"/>
    <w:tmpl w:val="785271D6"/>
    <w:lvl w:ilvl="0" w:tplc="3F8645E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33F01EC"/>
    <w:multiLevelType w:val="hybridMultilevel"/>
    <w:tmpl w:val="AD947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77F0411"/>
    <w:multiLevelType w:val="hybridMultilevel"/>
    <w:tmpl w:val="6B0E6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8E94F6D"/>
    <w:multiLevelType w:val="hybridMultilevel"/>
    <w:tmpl w:val="805E1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E501FD8"/>
    <w:multiLevelType w:val="hybridMultilevel"/>
    <w:tmpl w:val="ACF60F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94D4E48"/>
    <w:multiLevelType w:val="hybridMultilevel"/>
    <w:tmpl w:val="BF6AF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D259EE"/>
    <w:multiLevelType w:val="hybridMultilevel"/>
    <w:tmpl w:val="95F69C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
  </w:num>
  <w:num w:numId="4">
    <w:abstractNumId w:val="8"/>
  </w:num>
  <w:num w:numId="5">
    <w:abstractNumId w:val="7"/>
  </w:num>
  <w:num w:numId="6">
    <w:abstractNumId w:val="15"/>
  </w:num>
  <w:num w:numId="7">
    <w:abstractNumId w:val="1"/>
  </w:num>
  <w:num w:numId="8">
    <w:abstractNumId w:val="11"/>
  </w:num>
  <w:num w:numId="9">
    <w:abstractNumId w:val="4"/>
  </w:num>
  <w:num w:numId="10">
    <w:abstractNumId w:val="9"/>
  </w:num>
  <w:num w:numId="11">
    <w:abstractNumId w:val="14"/>
  </w:num>
  <w:num w:numId="12">
    <w:abstractNumId w:val="5"/>
  </w:num>
  <w:num w:numId="13">
    <w:abstractNumId w:val="0"/>
  </w:num>
  <w:num w:numId="14">
    <w:abstractNumId w:val="3"/>
  </w:num>
  <w:num w:numId="15">
    <w:abstractNumId w:val="13"/>
  </w:num>
  <w:num w:numId="16">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16737"/>
  </w:hdrShapeDefaults>
  <w:footnotePr>
    <w:footnote w:id="-1"/>
    <w:footnote w:id="0"/>
  </w:footnotePr>
  <w:endnotePr>
    <w:endnote w:id="-1"/>
    <w:endnote w:id="0"/>
  </w:endnotePr>
  <w:compat/>
  <w:rsids>
    <w:rsidRoot w:val="00B15360"/>
    <w:rsid w:val="0000002E"/>
    <w:rsid w:val="00000B4C"/>
    <w:rsid w:val="00001729"/>
    <w:rsid w:val="00001A3E"/>
    <w:rsid w:val="000036B9"/>
    <w:rsid w:val="00007341"/>
    <w:rsid w:val="000075F2"/>
    <w:rsid w:val="000150DF"/>
    <w:rsid w:val="00017FEA"/>
    <w:rsid w:val="00022E14"/>
    <w:rsid w:val="00025977"/>
    <w:rsid w:val="00025A41"/>
    <w:rsid w:val="00031ED9"/>
    <w:rsid w:val="000342D1"/>
    <w:rsid w:val="00034F5E"/>
    <w:rsid w:val="0003519D"/>
    <w:rsid w:val="000412A0"/>
    <w:rsid w:val="00042F17"/>
    <w:rsid w:val="0004444D"/>
    <w:rsid w:val="00046030"/>
    <w:rsid w:val="000474E6"/>
    <w:rsid w:val="0005276B"/>
    <w:rsid w:val="00054C71"/>
    <w:rsid w:val="00061AE0"/>
    <w:rsid w:val="00070D3E"/>
    <w:rsid w:val="0007513F"/>
    <w:rsid w:val="00075E5B"/>
    <w:rsid w:val="00083AC4"/>
    <w:rsid w:val="000851B0"/>
    <w:rsid w:val="0008606C"/>
    <w:rsid w:val="000921B2"/>
    <w:rsid w:val="00092B00"/>
    <w:rsid w:val="000A226C"/>
    <w:rsid w:val="000A27CA"/>
    <w:rsid w:val="000A46FD"/>
    <w:rsid w:val="000B44B7"/>
    <w:rsid w:val="000B480D"/>
    <w:rsid w:val="000B5B2F"/>
    <w:rsid w:val="000B6B36"/>
    <w:rsid w:val="000C3905"/>
    <w:rsid w:val="000C4554"/>
    <w:rsid w:val="000C46EA"/>
    <w:rsid w:val="000C48C7"/>
    <w:rsid w:val="000C7720"/>
    <w:rsid w:val="000D0F62"/>
    <w:rsid w:val="000D238C"/>
    <w:rsid w:val="000D3DCF"/>
    <w:rsid w:val="000D551B"/>
    <w:rsid w:val="000E22EA"/>
    <w:rsid w:val="000E59BA"/>
    <w:rsid w:val="000E6B09"/>
    <w:rsid w:val="000E71B9"/>
    <w:rsid w:val="000E740F"/>
    <w:rsid w:val="000E7741"/>
    <w:rsid w:val="000F0D07"/>
    <w:rsid w:val="000F1182"/>
    <w:rsid w:val="000F15F1"/>
    <w:rsid w:val="000F2CFD"/>
    <w:rsid w:val="000F377E"/>
    <w:rsid w:val="000F68D7"/>
    <w:rsid w:val="001052F5"/>
    <w:rsid w:val="0010531B"/>
    <w:rsid w:val="00105C60"/>
    <w:rsid w:val="00105D49"/>
    <w:rsid w:val="00112AF4"/>
    <w:rsid w:val="00114272"/>
    <w:rsid w:val="001144EA"/>
    <w:rsid w:val="00114937"/>
    <w:rsid w:val="00115FF2"/>
    <w:rsid w:val="00116B9F"/>
    <w:rsid w:val="00121B8D"/>
    <w:rsid w:val="00125C05"/>
    <w:rsid w:val="00125E31"/>
    <w:rsid w:val="00130516"/>
    <w:rsid w:val="00130FE7"/>
    <w:rsid w:val="0013285F"/>
    <w:rsid w:val="001353CF"/>
    <w:rsid w:val="00143151"/>
    <w:rsid w:val="0014495F"/>
    <w:rsid w:val="00153A3C"/>
    <w:rsid w:val="00160651"/>
    <w:rsid w:val="0016108B"/>
    <w:rsid w:val="001641F5"/>
    <w:rsid w:val="0016697C"/>
    <w:rsid w:val="00167127"/>
    <w:rsid w:val="00167525"/>
    <w:rsid w:val="0017090D"/>
    <w:rsid w:val="00171192"/>
    <w:rsid w:val="00171232"/>
    <w:rsid w:val="0017661C"/>
    <w:rsid w:val="001779D0"/>
    <w:rsid w:val="00184025"/>
    <w:rsid w:val="00184F3E"/>
    <w:rsid w:val="00186944"/>
    <w:rsid w:val="001900A4"/>
    <w:rsid w:val="0019033B"/>
    <w:rsid w:val="00190C00"/>
    <w:rsid w:val="001A0E3F"/>
    <w:rsid w:val="001A6853"/>
    <w:rsid w:val="001A7600"/>
    <w:rsid w:val="001B2A3C"/>
    <w:rsid w:val="001B55E8"/>
    <w:rsid w:val="001B5AAA"/>
    <w:rsid w:val="001B7F8C"/>
    <w:rsid w:val="001C0FD6"/>
    <w:rsid w:val="001C2322"/>
    <w:rsid w:val="001C3DE0"/>
    <w:rsid w:val="001D23B5"/>
    <w:rsid w:val="001D6FA5"/>
    <w:rsid w:val="001E3142"/>
    <w:rsid w:val="001E345A"/>
    <w:rsid w:val="001F5B5C"/>
    <w:rsid w:val="00205971"/>
    <w:rsid w:val="0021387D"/>
    <w:rsid w:val="00217A83"/>
    <w:rsid w:val="00220AE2"/>
    <w:rsid w:val="00221D63"/>
    <w:rsid w:val="00223C62"/>
    <w:rsid w:val="002304EC"/>
    <w:rsid w:val="00231BD9"/>
    <w:rsid w:val="002324D0"/>
    <w:rsid w:val="0023713E"/>
    <w:rsid w:val="002402E9"/>
    <w:rsid w:val="00246618"/>
    <w:rsid w:val="002466C2"/>
    <w:rsid w:val="00247812"/>
    <w:rsid w:val="00247C97"/>
    <w:rsid w:val="002500B6"/>
    <w:rsid w:val="0025160D"/>
    <w:rsid w:val="002527B7"/>
    <w:rsid w:val="002539C0"/>
    <w:rsid w:val="00254873"/>
    <w:rsid w:val="00261CD0"/>
    <w:rsid w:val="00266E93"/>
    <w:rsid w:val="00270E25"/>
    <w:rsid w:val="00277B85"/>
    <w:rsid w:val="00280A8E"/>
    <w:rsid w:val="00280D77"/>
    <w:rsid w:val="00282069"/>
    <w:rsid w:val="002826B0"/>
    <w:rsid w:val="00286CDB"/>
    <w:rsid w:val="002877A0"/>
    <w:rsid w:val="00293572"/>
    <w:rsid w:val="002941EC"/>
    <w:rsid w:val="002A19A8"/>
    <w:rsid w:val="002A2D07"/>
    <w:rsid w:val="002A448C"/>
    <w:rsid w:val="002A5BF7"/>
    <w:rsid w:val="002B04D6"/>
    <w:rsid w:val="002B22FE"/>
    <w:rsid w:val="002B336E"/>
    <w:rsid w:val="002B72D5"/>
    <w:rsid w:val="002B7A3D"/>
    <w:rsid w:val="002C0A07"/>
    <w:rsid w:val="002C212C"/>
    <w:rsid w:val="002C297E"/>
    <w:rsid w:val="002C3A82"/>
    <w:rsid w:val="002C41D3"/>
    <w:rsid w:val="002D26CB"/>
    <w:rsid w:val="002D68FE"/>
    <w:rsid w:val="002E5567"/>
    <w:rsid w:val="002E6149"/>
    <w:rsid w:val="002E715A"/>
    <w:rsid w:val="002F4759"/>
    <w:rsid w:val="002F4DE1"/>
    <w:rsid w:val="002F5786"/>
    <w:rsid w:val="00300DAB"/>
    <w:rsid w:val="00302537"/>
    <w:rsid w:val="0030556F"/>
    <w:rsid w:val="003059A2"/>
    <w:rsid w:val="00305CB0"/>
    <w:rsid w:val="00306C1A"/>
    <w:rsid w:val="00307696"/>
    <w:rsid w:val="00307955"/>
    <w:rsid w:val="00310834"/>
    <w:rsid w:val="003125E7"/>
    <w:rsid w:val="00314542"/>
    <w:rsid w:val="00314663"/>
    <w:rsid w:val="00317DDE"/>
    <w:rsid w:val="0032052D"/>
    <w:rsid w:val="003239A2"/>
    <w:rsid w:val="00325202"/>
    <w:rsid w:val="0032560D"/>
    <w:rsid w:val="00325A87"/>
    <w:rsid w:val="003325D4"/>
    <w:rsid w:val="00333B31"/>
    <w:rsid w:val="00334823"/>
    <w:rsid w:val="00336DA3"/>
    <w:rsid w:val="00337C40"/>
    <w:rsid w:val="003441CE"/>
    <w:rsid w:val="00346F3E"/>
    <w:rsid w:val="00347188"/>
    <w:rsid w:val="00350A68"/>
    <w:rsid w:val="00351137"/>
    <w:rsid w:val="003553A1"/>
    <w:rsid w:val="003554C2"/>
    <w:rsid w:val="0035615D"/>
    <w:rsid w:val="0036061F"/>
    <w:rsid w:val="003633A4"/>
    <w:rsid w:val="003644F9"/>
    <w:rsid w:val="0036491F"/>
    <w:rsid w:val="00370066"/>
    <w:rsid w:val="0037121C"/>
    <w:rsid w:val="00371287"/>
    <w:rsid w:val="00376593"/>
    <w:rsid w:val="00377E0C"/>
    <w:rsid w:val="00385297"/>
    <w:rsid w:val="00386A40"/>
    <w:rsid w:val="00394CDA"/>
    <w:rsid w:val="00396B6F"/>
    <w:rsid w:val="00396EB1"/>
    <w:rsid w:val="003A1B9A"/>
    <w:rsid w:val="003A4DBB"/>
    <w:rsid w:val="003A55D9"/>
    <w:rsid w:val="003A73F9"/>
    <w:rsid w:val="003A7E54"/>
    <w:rsid w:val="003B1354"/>
    <w:rsid w:val="003B2591"/>
    <w:rsid w:val="003B4104"/>
    <w:rsid w:val="003B61C9"/>
    <w:rsid w:val="003C239A"/>
    <w:rsid w:val="003C31AE"/>
    <w:rsid w:val="003C5839"/>
    <w:rsid w:val="003C6D66"/>
    <w:rsid w:val="003D5649"/>
    <w:rsid w:val="003D5E12"/>
    <w:rsid w:val="003F32C4"/>
    <w:rsid w:val="003F38D9"/>
    <w:rsid w:val="003F593B"/>
    <w:rsid w:val="003F66C6"/>
    <w:rsid w:val="00402DB9"/>
    <w:rsid w:val="0040340A"/>
    <w:rsid w:val="00403F99"/>
    <w:rsid w:val="004044C9"/>
    <w:rsid w:val="004045D2"/>
    <w:rsid w:val="00407AE0"/>
    <w:rsid w:val="00407D0E"/>
    <w:rsid w:val="004117B0"/>
    <w:rsid w:val="004172C7"/>
    <w:rsid w:val="00422FE7"/>
    <w:rsid w:val="00424231"/>
    <w:rsid w:val="00425001"/>
    <w:rsid w:val="004314C0"/>
    <w:rsid w:val="00432248"/>
    <w:rsid w:val="0043325D"/>
    <w:rsid w:val="00435019"/>
    <w:rsid w:val="0043512E"/>
    <w:rsid w:val="0043574A"/>
    <w:rsid w:val="004358D4"/>
    <w:rsid w:val="00436EC5"/>
    <w:rsid w:val="00446084"/>
    <w:rsid w:val="004461E9"/>
    <w:rsid w:val="00446D3F"/>
    <w:rsid w:val="0045059C"/>
    <w:rsid w:val="004512A1"/>
    <w:rsid w:val="00453F86"/>
    <w:rsid w:val="00456599"/>
    <w:rsid w:val="004630C6"/>
    <w:rsid w:val="0047052E"/>
    <w:rsid w:val="0047550D"/>
    <w:rsid w:val="0047779B"/>
    <w:rsid w:val="0048239E"/>
    <w:rsid w:val="0048290B"/>
    <w:rsid w:val="00483133"/>
    <w:rsid w:val="00492BD2"/>
    <w:rsid w:val="00493546"/>
    <w:rsid w:val="004935E7"/>
    <w:rsid w:val="00493797"/>
    <w:rsid w:val="00494490"/>
    <w:rsid w:val="00496325"/>
    <w:rsid w:val="004A08BD"/>
    <w:rsid w:val="004A523C"/>
    <w:rsid w:val="004A58D3"/>
    <w:rsid w:val="004B05FE"/>
    <w:rsid w:val="004B521C"/>
    <w:rsid w:val="004C016E"/>
    <w:rsid w:val="004C1AC1"/>
    <w:rsid w:val="004C2740"/>
    <w:rsid w:val="004C5D4A"/>
    <w:rsid w:val="004D02D8"/>
    <w:rsid w:val="004D5321"/>
    <w:rsid w:val="004D7156"/>
    <w:rsid w:val="004E0189"/>
    <w:rsid w:val="004E3E14"/>
    <w:rsid w:val="004E406D"/>
    <w:rsid w:val="004E4F82"/>
    <w:rsid w:val="004E6827"/>
    <w:rsid w:val="004E76DA"/>
    <w:rsid w:val="004E778A"/>
    <w:rsid w:val="004F0D97"/>
    <w:rsid w:val="004F4C5C"/>
    <w:rsid w:val="004F7649"/>
    <w:rsid w:val="0050160F"/>
    <w:rsid w:val="00502DA2"/>
    <w:rsid w:val="00503FF1"/>
    <w:rsid w:val="00506B54"/>
    <w:rsid w:val="0051383C"/>
    <w:rsid w:val="0051396D"/>
    <w:rsid w:val="0052277A"/>
    <w:rsid w:val="00523E0F"/>
    <w:rsid w:val="00525DDB"/>
    <w:rsid w:val="00527248"/>
    <w:rsid w:val="0053242B"/>
    <w:rsid w:val="00532466"/>
    <w:rsid w:val="00532772"/>
    <w:rsid w:val="00534521"/>
    <w:rsid w:val="005423EA"/>
    <w:rsid w:val="0054484D"/>
    <w:rsid w:val="0055152C"/>
    <w:rsid w:val="00561E00"/>
    <w:rsid w:val="00566C9F"/>
    <w:rsid w:val="005700FF"/>
    <w:rsid w:val="00571660"/>
    <w:rsid w:val="00573A4C"/>
    <w:rsid w:val="00573BED"/>
    <w:rsid w:val="005773AF"/>
    <w:rsid w:val="0058147E"/>
    <w:rsid w:val="00582093"/>
    <w:rsid w:val="005832DA"/>
    <w:rsid w:val="00583E36"/>
    <w:rsid w:val="005846C6"/>
    <w:rsid w:val="00591041"/>
    <w:rsid w:val="005924EB"/>
    <w:rsid w:val="00593228"/>
    <w:rsid w:val="00594201"/>
    <w:rsid w:val="00594E62"/>
    <w:rsid w:val="005964B4"/>
    <w:rsid w:val="005A0D84"/>
    <w:rsid w:val="005A5EFB"/>
    <w:rsid w:val="005B032B"/>
    <w:rsid w:val="005B3259"/>
    <w:rsid w:val="005B4098"/>
    <w:rsid w:val="005B52A3"/>
    <w:rsid w:val="005C1C92"/>
    <w:rsid w:val="005C5CB7"/>
    <w:rsid w:val="005C7594"/>
    <w:rsid w:val="005D235E"/>
    <w:rsid w:val="005D5096"/>
    <w:rsid w:val="005D5741"/>
    <w:rsid w:val="005E3D99"/>
    <w:rsid w:val="005E44CF"/>
    <w:rsid w:val="005E65B0"/>
    <w:rsid w:val="005E6A66"/>
    <w:rsid w:val="005F11B2"/>
    <w:rsid w:val="005F259B"/>
    <w:rsid w:val="005F5AE8"/>
    <w:rsid w:val="005F71BE"/>
    <w:rsid w:val="00600070"/>
    <w:rsid w:val="006000BE"/>
    <w:rsid w:val="006007FD"/>
    <w:rsid w:val="00602780"/>
    <w:rsid w:val="006027D6"/>
    <w:rsid w:val="00603184"/>
    <w:rsid w:val="006053F9"/>
    <w:rsid w:val="00605E3B"/>
    <w:rsid w:val="0060677D"/>
    <w:rsid w:val="0061041D"/>
    <w:rsid w:val="00612526"/>
    <w:rsid w:val="006155ED"/>
    <w:rsid w:val="006158E5"/>
    <w:rsid w:val="0061702E"/>
    <w:rsid w:val="00617F06"/>
    <w:rsid w:val="006204AB"/>
    <w:rsid w:val="00624845"/>
    <w:rsid w:val="00627685"/>
    <w:rsid w:val="006313D4"/>
    <w:rsid w:val="00632E9E"/>
    <w:rsid w:val="0063427B"/>
    <w:rsid w:val="00634D0B"/>
    <w:rsid w:val="00635451"/>
    <w:rsid w:val="00641442"/>
    <w:rsid w:val="00651ECA"/>
    <w:rsid w:val="006528B7"/>
    <w:rsid w:val="00652D64"/>
    <w:rsid w:val="0065424C"/>
    <w:rsid w:val="00654CBD"/>
    <w:rsid w:val="00661E72"/>
    <w:rsid w:val="00662D21"/>
    <w:rsid w:val="00664EEB"/>
    <w:rsid w:val="0066603B"/>
    <w:rsid w:val="0067254C"/>
    <w:rsid w:val="00672D9E"/>
    <w:rsid w:val="006734A3"/>
    <w:rsid w:val="006735CD"/>
    <w:rsid w:val="006753CB"/>
    <w:rsid w:val="006824F1"/>
    <w:rsid w:val="00684063"/>
    <w:rsid w:val="00685D80"/>
    <w:rsid w:val="00686811"/>
    <w:rsid w:val="0068703B"/>
    <w:rsid w:val="006872DC"/>
    <w:rsid w:val="00687E36"/>
    <w:rsid w:val="006901D0"/>
    <w:rsid w:val="00690AD7"/>
    <w:rsid w:val="0069203D"/>
    <w:rsid w:val="00692241"/>
    <w:rsid w:val="00693EB7"/>
    <w:rsid w:val="00695613"/>
    <w:rsid w:val="006957E6"/>
    <w:rsid w:val="006A3D38"/>
    <w:rsid w:val="006A5670"/>
    <w:rsid w:val="006A60A2"/>
    <w:rsid w:val="006A6C4E"/>
    <w:rsid w:val="006B11C4"/>
    <w:rsid w:val="006B3A99"/>
    <w:rsid w:val="006B6646"/>
    <w:rsid w:val="006C17B2"/>
    <w:rsid w:val="006C6A8B"/>
    <w:rsid w:val="006C7469"/>
    <w:rsid w:val="006C751D"/>
    <w:rsid w:val="006D0F04"/>
    <w:rsid w:val="006D691E"/>
    <w:rsid w:val="006E00DE"/>
    <w:rsid w:val="006E0407"/>
    <w:rsid w:val="006E0754"/>
    <w:rsid w:val="006E2037"/>
    <w:rsid w:val="006E2158"/>
    <w:rsid w:val="006E557A"/>
    <w:rsid w:val="006F48BA"/>
    <w:rsid w:val="006F4A5E"/>
    <w:rsid w:val="006F519D"/>
    <w:rsid w:val="006F7EB6"/>
    <w:rsid w:val="007006EA"/>
    <w:rsid w:val="007050A1"/>
    <w:rsid w:val="00707C61"/>
    <w:rsid w:val="0071143F"/>
    <w:rsid w:val="0071254D"/>
    <w:rsid w:val="00714504"/>
    <w:rsid w:val="00723598"/>
    <w:rsid w:val="00724786"/>
    <w:rsid w:val="00726AD0"/>
    <w:rsid w:val="00726E85"/>
    <w:rsid w:val="00731951"/>
    <w:rsid w:val="00732899"/>
    <w:rsid w:val="00735B6D"/>
    <w:rsid w:val="00740522"/>
    <w:rsid w:val="00742A8D"/>
    <w:rsid w:val="0074438C"/>
    <w:rsid w:val="00744585"/>
    <w:rsid w:val="007501FF"/>
    <w:rsid w:val="0075584E"/>
    <w:rsid w:val="007608E0"/>
    <w:rsid w:val="00761255"/>
    <w:rsid w:val="00771183"/>
    <w:rsid w:val="00772199"/>
    <w:rsid w:val="0077745F"/>
    <w:rsid w:val="00784322"/>
    <w:rsid w:val="00785A3E"/>
    <w:rsid w:val="00786C4C"/>
    <w:rsid w:val="007873A3"/>
    <w:rsid w:val="0079114E"/>
    <w:rsid w:val="007A063B"/>
    <w:rsid w:val="007A2359"/>
    <w:rsid w:val="007A3EC0"/>
    <w:rsid w:val="007A46B6"/>
    <w:rsid w:val="007B0460"/>
    <w:rsid w:val="007B18F5"/>
    <w:rsid w:val="007B70EA"/>
    <w:rsid w:val="007B7D43"/>
    <w:rsid w:val="007C05FA"/>
    <w:rsid w:val="007C0EEC"/>
    <w:rsid w:val="007C1315"/>
    <w:rsid w:val="007C37BB"/>
    <w:rsid w:val="007C4333"/>
    <w:rsid w:val="007C47C8"/>
    <w:rsid w:val="007C7C39"/>
    <w:rsid w:val="007D2890"/>
    <w:rsid w:val="007D3756"/>
    <w:rsid w:val="007E1E9E"/>
    <w:rsid w:val="007E3949"/>
    <w:rsid w:val="007E3E1C"/>
    <w:rsid w:val="007E6532"/>
    <w:rsid w:val="007E7D40"/>
    <w:rsid w:val="007F0941"/>
    <w:rsid w:val="007F1EDD"/>
    <w:rsid w:val="007F358F"/>
    <w:rsid w:val="007F4CC1"/>
    <w:rsid w:val="007F52A3"/>
    <w:rsid w:val="007F687C"/>
    <w:rsid w:val="00800B01"/>
    <w:rsid w:val="00805B9E"/>
    <w:rsid w:val="00811181"/>
    <w:rsid w:val="008144F0"/>
    <w:rsid w:val="00815135"/>
    <w:rsid w:val="00822870"/>
    <w:rsid w:val="0083218F"/>
    <w:rsid w:val="00835CFB"/>
    <w:rsid w:val="0083770A"/>
    <w:rsid w:val="00837B42"/>
    <w:rsid w:val="00842D34"/>
    <w:rsid w:val="00843FA8"/>
    <w:rsid w:val="0085149D"/>
    <w:rsid w:val="00852CE6"/>
    <w:rsid w:val="008542DE"/>
    <w:rsid w:val="00854734"/>
    <w:rsid w:val="00855354"/>
    <w:rsid w:val="00855716"/>
    <w:rsid w:val="00856C30"/>
    <w:rsid w:val="00857375"/>
    <w:rsid w:val="00860A41"/>
    <w:rsid w:val="00861621"/>
    <w:rsid w:val="00862CFF"/>
    <w:rsid w:val="00864FD5"/>
    <w:rsid w:val="00866EF5"/>
    <w:rsid w:val="00867218"/>
    <w:rsid w:val="00870D6F"/>
    <w:rsid w:val="00870F1C"/>
    <w:rsid w:val="0087130F"/>
    <w:rsid w:val="008713F6"/>
    <w:rsid w:val="00871C1C"/>
    <w:rsid w:val="00881E26"/>
    <w:rsid w:val="0088256A"/>
    <w:rsid w:val="00886510"/>
    <w:rsid w:val="008901E8"/>
    <w:rsid w:val="0089035D"/>
    <w:rsid w:val="00891EA1"/>
    <w:rsid w:val="00892CCD"/>
    <w:rsid w:val="0089564E"/>
    <w:rsid w:val="008A3434"/>
    <w:rsid w:val="008A417C"/>
    <w:rsid w:val="008A6E1B"/>
    <w:rsid w:val="008B1BEA"/>
    <w:rsid w:val="008B52AF"/>
    <w:rsid w:val="008B64BF"/>
    <w:rsid w:val="008B6BB2"/>
    <w:rsid w:val="008C0C40"/>
    <w:rsid w:val="008C0E93"/>
    <w:rsid w:val="008C1E0E"/>
    <w:rsid w:val="008C658E"/>
    <w:rsid w:val="008D4C1F"/>
    <w:rsid w:val="008E199D"/>
    <w:rsid w:val="008F39E6"/>
    <w:rsid w:val="008F4655"/>
    <w:rsid w:val="008F5E91"/>
    <w:rsid w:val="00903A03"/>
    <w:rsid w:val="00903BD6"/>
    <w:rsid w:val="00906F82"/>
    <w:rsid w:val="00912E48"/>
    <w:rsid w:val="00917167"/>
    <w:rsid w:val="00920048"/>
    <w:rsid w:val="00923404"/>
    <w:rsid w:val="00930329"/>
    <w:rsid w:val="00932442"/>
    <w:rsid w:val="00940956"/>
    <w:rsid w:val="00950978"/>
    <w:rsid w:val="00955F77"/>
    <w:rsid w:val="00956F91"/>
    <w:rsid w:val="00962171"/>
    <w:rsid w:val="009624DC"/>
    <w:rsid w:val="00962E72"/>
    <w:rsid w:val="00964058"/>
    <w:rsid w:val="00970DE0"/>
    <w:rsid w:val="00971139"/>
    <w:rsid w:val="00974179"/>
    <w:rsid w:val="0097459E"/>
    <w:rsid w:val="00981B8B"/>
    <w:rsid w:val="00987322"/>
    <w:rsid w:val="009900FC"/>
    <w:rsid w:val="00996B1C"/>
    <w:rsid w:val="00997757"/>
    <w:rsid w:val="009A1D17"/>
    <w:rsid w:val="009B08F3"/>
    <w:rsid w:val="009B35FD"/>
    <w:rsid w:val="009B4F16"/>
    <w:rsid w:val="009C0297"/>
    <w:rsid w:val="009C5948"/>
    <w:rsid w:val="009C7EB2"/>
    <w:rsid w:val="009D0771"/>
    <w:rsid w:val="009D0BB7"/>
    <w:rsid w:val="009D1A58"/>
    <w:rsid w:val="009F40BE"/>
    <w:rsid w:val="009F51B0"/>
    <w:rsid w:val="009F52EE"/>
    <w:rsid w:val="009F5BB4"/>
    <w:rsid w:val="009F5C06"/>
    <w:rsid w:val="009F6B00"/>
    <w:rsid w:val="00A0041E"/>
    <w:rsid w:val="00A02EF2"/>
    <w:rsid w:val="00A039EB"/>
    <w:rsid w:val="00A07E57"/>
    <w:rsid w:val="00A15FB1"/>
    <w:rsid w:val="00A202B4"/>
    <w:rsid w:val="00A2549B"/>
    <w:rsid w:val="00A30C0E"/>
    <w:rsid w:val="00A30F58"/>
    <w:rsid w:val="00A32995"/>
    <w:rsid w:val="00A33254"/>
    <w:rsid w:val="00A35DF9"/>
    <w:rsid w:val="00A36BBB"/>
    <w:rsid w:val="00A40793"/>
    <w:rsid w:val="00A4192F"/>
    <w:rsid w:val="00A43E4F"/>
    <w:rsid w:val="00A4530F"/>
    <w:rsid w:val="00A47F0C"/>
    <w:rsid w:val="00A511B4"/>
    <w:rsid w:val="00A51504"/>
    <w:rsid w:val="00A53CD6"/>
    <w:rsid w:val="00A5567A"/>
    <w:rsid w:val="00A60D35"/>
    <w:rsid w:val="00A623EA"/>
    <w:rsid w:val="00A63B49"/>
    <w:rsid w:val="00A64590"/>
    <w:rsid w:val="00A66BD7"/>
    <w:rsid w:val="00A713B7"/>
    <w:rsid w:val="00A73F16"/>
    <w:rsid w:val="00A76DB9"/>
    <w:rsid w:val="00A77020"/>
    <w:rsid w:val="00A77AF5"/>
    <w:rsid w:val="00A80C98"/>
    <w:rsid w:val="00A81408"/>
    <w:rsid w:val="00A83115"/>
    <w:rsid w:val="00A86520"/>
    <w:rsid w:val="00A86C75"/>
    <w:rsid w:val="00A90F3C"/>
    <w:rsid w:val="00AA0873"/>
    <w:rsid w:val="00AA0B28"/>
    <w:rsid w:val="00AA4DF1"/>
    <w:rsid w:val="00AA5B65"/>
    <w:rsid w:val="00AA685A"/>
    <w:rsid w:val="00AB03E9"/>
    <w:rsid w:val="00AB3D11"/>
    <w:rsid w:val="00AB5965"/>
    <w:rsid w:val="00AC1603"/>
    <w:rsid w:val="00AE2EB8"/>
    <w:rsid w:val="00AE55A5"/>
    <w:rsid w:val="00AE6877"/>
    <w:rsid w:val="00AF0C4C"/>
    <w:rsid w:val="00AF3E11"/>
    <w:rsid w:val="00AF6677"/>
    <w:rsid w:val="00B02355"/>
    <w:rsid w:val="00B06437"/>
    <w:rsid w:val="00B10902"/>
    <w:rsid w:val="00B10E6C"/>
    <w:rsid w:val="00B11206"/>
    <w:rsid w:val="00B15360"/>
    <w:rsid w:val="00B15A66"/>
    <w:rsid w:val="00B16126"/>
    <w:rsid w:val="00B16DFA"/>
    <w:rsid w:val="00B2045C"/>
    <w:rsid w:val="00B230E1"/>
    <w:rsid w:val="00B321FA"/>
    <w:rsid w:val="00B35D21"/>
    <w:rsid w:val="00B37840"/>
    <w:rsid w:val="00B41D60"/>
    <w:rsid w:val="00B46317"/>
    <w:rsid w:val="00B46A9E"/>
    <w:rsid w:val="00B46B7D"/>
    <w:rsid w:val="00B46F54"/>
    <w:rsid w:val="00B50729"/>
    <w:rsid w:val="00B56B35"/>
    <w:rsid w:val="00B57910"/>
    <w:rsid w:val="00B57A7F"/>
    <w:rsid w:val="00B60517"/>
    <w:rsid w:val="00B620D5"/>
    <w:rsid w:val="00B72E46"/>
    <w:rsid w:val="00B75E56"/>
    <w:rsid w:val="00B81014"/>
    <w:rsid w:val="00B82B6A"/>
    <w:rsid w:val="00B85683"/>
    <w:rsid w:val="00B9093B"/>
    <w:rsid w:val="00B91369"/>
    <w:rsid w:val="00B92BAE"/>
    <w:rsid w:val="00B92C91"/>
    <w:rsid w:val="00B9733F"/>
    <w:rsid w:val="00B97DB0"/>
    <w:rsid w:val="00BA5A8F"/>
    <w:rsid w:val="00BA5B76"/>
    <w:rsid w:val="00BA7279"/>
    <w:rsid w:val="00BB0EF7"/>
    <w:rsid w:val="00BB1D41"/>
    <w:rsid w:val="00BB295B"/>
    <w:rsid w:val="00BB3485"/>
    <w:rsid w:val="00BB49E7"/>
    <w:rsid w:val="00BC2958"/>
    <w:rsid w:val="00BC67A8"/>
    <w:rsid w:val="00BD07B6"/>
    <w:rsid w:val="00BD08E5"/>
    <w:rsid w:val="00BD0995"/>
    <w:rsid w:val="00BD26A7"/>
    <w:rsid w:val="00BD3C08"/>
    <w:rsid w:val="00BD5147"/>
    <w:rsid w:val="00BD54E0"/>
    <w:rsid w:val="00BD7122"/>
    <w:rsid w:val="00BD774A"/>
    <w:rsid w:val="00BF3245"/>
    <w:rsid w:val="00BF4BF0"/>
    <w:rsid w:val="00BF5063"/>
    <w:rsid w:val="00C015A2"/>
    <w:rsid w:val="00C1031D"/>
    <w:rsid w:val="00C1230D"/>
    <w:rsid w:val="00C14D2A"/>
    <w:rsid w:val="00C1581B"/>
    <w:rsid w:val="00C22230"/>
    <w:rsid w:val="00C26EC6"/>
    <w:rsid w:val="00C34E7E"/>
    <w:rsid w:val="00C443A3"/>
    <w:rsid w:val="00C45F3F"/>
    <w:rsid w:val="00C473EC"/>
    <w:rsid w:val="00C47F5B"/>
    <w:rsid w:val="00C523AB"/>
    <w:rsid w:val="00C70A61"/>
    <w:rsid w:val="00C743B3"/>
    <w:rsid w:val="00C76290"/>
    <w:rsid w:val="00C84054"/>
    <w:rsid w:val="00C851CF"/>
    <w:rsid w:val="00C861DA"/>
    <w:rsid w:val="00C864A4"/>
    <w:rsid w:val="00C867CA"/>
    <w:rsid w:val="00C910CC"/>
    <w:rsid w:val="00C91409"/>
    <w:rsid w:val="00C938A2"/>
    <w:rsid w:val="00C9538E"/>
    <w:rsid w:val="00CA0442"/>
    <w:rsid w:val="00CA1328"/>
    <w:rsid w:val="00CA3F65"/>
    <w:rsid w:val="00CB0E18"/>
    <w:rsid w:val="00CB47E1"/>
    <w:rsid w:val="00CC0098"/>
    <w:rsid w:val="00CC2B99"/>
    <w:rsid w:val="00CC3B54"/>
    <w:rsid w:val="00CC5EBF"/>
    <w:rsid w:val="00CC5F2E"/>
    <w:rsid w:val="00CD11BA"/>
    <w:rsid w:val="00CD5FC0"/>
    <w:rsid w:val="00CE0937"/>
    <w:rsid w:val="00CE1DE8"/>
    <w:rsid w:val="00CE2337"/>
    <w:rsid w:val="00CE25B9"/>
    <w:rsid w:val="00CE3259"/>
    <w:rsid w:val="00CE6AED"/>
    <w:rsid w:val="00CF1972"/>
    <w:rsid w:val="00D0078A"/>
    <w:rsid w:val="00D0133A"/>
    <w:rsid w:val="00D05411"/>
    <w:rsid w:val="00D058E5"/>
    <w:rsid w:val="00D15292"/>
    <w:rsid w:val="00D15F98"/>
    <w:rsid w:val="00D20B1E"/>
    <w:rsid w:val="00D21649"/>
    <w:rsid w:val="00D24C22"/>
    <w:rsid w:val="00D32439"/>
    <w:rsid w:val="00D33B12"/>
    <w:rsid w:val="00D349C5"/>
    <w:rsid w:val="00D42618"/>
    <w:rsid w:val="00D44CED"/>
    <w:rsid w:val="00D45CF5"/>
    <w:rsid w:val="00D5042D"/>
    <w:rsid w:val="00D511DB"/>
    <w:rsid w:val="00D57921"/>
    <w:rsid w:val="00D645FB"/>
    <w:rsid w:val="00D65840"/>
    <w:rsid w:val="00D660A4"/>
    <w:rsid w:val="00D672E6"/>
    <w:rsid w:val="00D708EA"/>
    <w:rsid w:val="00D70C3D"/>
    <w:rsid w:val="00D71600"/>
    <w:rsid w:val="00D726A7"/>
    <w:rsid w:val="00D736F4"/>
    <w:rsid w:val="00D82A27"/>
    <w:rsid w:val="00D82FB0"/>
    <w:rsid w:val="00D842BB"/>
    <w:rsid w:val="00D852F1"/>
    <w:rsid w:val="00D85900"/>
    <w:rsid w:val="00D8705C"/>
    <w:rsid w:val="00D93F50"/>
    <w:rsid w:val="00DA23C7"/>
    <w:rsid w:val="00DA42A5"/>
    <w:rsid w:val="00DA67C4"/>
    <w:rsid w:val="00DA69AD"/>
    <w:rsid w:val="00DB27B0"/>
    <w:rsid w:val="00DB3CC0"/>
    <w:rsid w:val="00DB4FB0"/>
    <w:rsid w:val="00DC0E65"/>
    <w:rsid w:val="00DC0EEB"/>
    <w:rsid w:val="00DC48D3"/>
    <w:rsid w:val="00DC6F9C"/>
    <w:rsid w:val="00DD0187"/>
    <w:rsid w:val="00DD1E2E"/>
    <w:rsid w:val="00DD4795"/>
    <w:rsid w:val="00DE21F5"/>
    <w:rsid w:val="00DE66B8"/>
    <w:rsid w:val="00DE7043"/>
    <w:rsid w:val="00DE769D"/>
    <w:rsid w:val="00DF2484"/>
    <w:rsid w:val="00DF390C"/>
    <w:rsid w:val="00DF4FB4"/>
    <w:rsid w:val="00E01073"/>
    <w:rsid w:val="00E01406"/>
    <w:rsid w:val="00E02DDE"/>
    <w:rsid w:val="00E04059"/>
    <w:rsid w:val="00E10121"/>
    <w:rsid w:val="00E119CA"/>
    <w:rsid w:val="00E15282"/>
    <w:rsid w:val="00E155F8"/>
    <w:rsid w:val="00E255B6"/>
    <w:rsid w:val="00E2593E"/>
    <w:rsid w:val="00E31FE1"/>
    <w:rsid w:val="00E43728"/>
    <w:rsid w:val="00E43956"/>
    <w:rsid w:val="00E44DD8"/>
    <w:rsid w:val="00E45614"/>
    <w:rsid w:val="00E464A0"/>
    <w:rsid w:val="00E5378F"/>
    <w:rsid w:val="00E571D8"/>
    <w:rsid w:val="00E626B0"/>
    <w:rsid w:val="00E630FD"/>
    <w:rsid w:val="00E6470A"/>
    <w:rsid w:val="00E65253"/>
    <w:rsid w:val="00E65D3A"/>
    <w:rsid w:val="00E67503"/>
    <w:rsid w:val="00E70BCC"/>
    <w:rsid w:val="00E70C06"/>
    <w:rsid w:val="00E70FAF"/>
    <w:rsid w:val="00E73C31"/>
    <w:rsid w:val="00E77F20"/>
    <w:rsid w:val="00E82884"/>
    <w:rsid w:val="00E856E0"/>
    <w:rsid w:val="00E8732A"/>
    <w:rsid w:val="00E93D67"/>
    <w:rsid w:val="00E93F0F"/>
    <w:rsid w:val="00E969FA"/>
    <w:rsid w:val="00EA43E3"/>
    <w:rsid w:val="00EA47BB"/>
    <w:rsid w:val="00EA4823"/>
    <w:rsid w:val="00EA4F10"/>
    <w:rsid w:val="00EA5631"/>
    <w:rsid w:val="00EA6318"/>
    <w:rsid w:val="00EB1C3E"/>
    <w:rsid w:val="00EB1F52"/>
    <w:rsid w:val="00EB24A3"/>
    <w:rsid w:val="00EB3184"/>
    <w:rsid w:val="00EB3BB3"/>
    <w:rsid w:val="00EC5E91"/>
    <w:rsid w:val="00ED169D"/>
    <w:rsid w:val="00ED1DF6"/>
    <w:rsid w:val="00ED2050"/>
    <w:rsid w:val="00ED43C8"/>
    <w:rsid w:val="00EE28E4"/>
    <w:rsid w:val="00EE4202"/>
    <w:rsid w:val="00EE75BB"/>
    <w:rsid w:val="00EF1478"/>
    <w:rsid w:val="00EF4370"/>
    <w:rsid w:val="00F0037A"/>
    <w:rsid w:val="00F04B24"/>
    <w:rsid w:val="00F100BC"/>
    <w:rsid w:val="00F10302"/>
    <w:rsid w:val="00F13A7A"/>
    <w:rsid w:val="00F17B41"/>
    <w:rsid w:val="00F23DCA"/>
    <w:rsid w:val="00F26226"/>
    <w:rsid w:val="00F27D4B"/>
    <w:rsid w:val="00F327C8"/>
    <w:rsid w:val="00F32A81"/>
    <w:rsid w:val="00F32BB2"/>
    <w:rsid w:val="00F375F4"/>
    <w:rsid w:val="00F41E3C"/>
    <w:rsid w:val="00F46A02"/>
    <w:rsid w:val="00F5343C"/>
    <w:rsid w:val="00F56EA8"/>
    <w:rsid w:val="00F60C20"/>
    <w:rsid w:val="00F66928"/>
    <w:rsid w:val="00F670E5"/>
    <w:rsid w:val="00F678B7"/>
    <w:rsid w:val="00F7059C"/>
    <w:rsid w:val="00F74078"/>
    <w:rsid w:val="00F74C3A"/>
    <w:rsid w:val="00F761D1"/>
    <w:rsid w:val="00F77BC2"/>
    <w:rsid w:val="00F8021C"/>
    <w:rsid w:val="00F874DC"/>
    <w:rsid w:val="00F92D61"/>
    <w:rsid w:val="00F93E59"/>
    <w:rsid w:val="00F95021"/>
    <w:rsid w:val="00F95DD8"/>
    <w:rsid w:val="00F95EF3"/>
    <w:rsid w:val="00FA0A3E"/>
    <w:rsid w:val="00FA4045"/>
    <w:rsid w:val="00FB66C9"/>
    <w:rsid w:val="00FB6B59"/>
    <w:rsid w:val="00FC36C2"/>
    <w:rsid w:val="00FC404F"/>
    <w:rsid w:val="00FC5B86"/>
    <w:rsid w:val="00FC6299"/>
    <w:rsid w:val="00FC694C"/>
    <w:rsid w:val="00FC6B87"/>
    <w:rsid w:val="00FC7022"/>
    <w:rsid w:val="00FD036F"/>
    <w:rsid w:val="00FD1BAE"/>
    <w:rsid w:val="00FD1F26"/>
    <w:rsid w:val="00FD6670"/>
    <w:rsid w:val="00FD6B0F"/>
    <w:rsid w:val="00FE32F5"/>
    <w:rsid w:val="00FE3300"/>
    <w:rsid w:val="00FE7272"/>
    <w:rsid w:val="00FE7BD7"/>
    <w:rsid w:val="00FF19E8"/>
    <w:rsid w:val="00FF28A0"/>
    <w:rsid w:val="00FF3890"/>
    <w:rsid w:val="00FF5B9A"/>
    <w:rsid w:val="00FF6C0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Columns 3" w:uiPriority="0"/>
    <w:lsdException w:name="Table Grid 8" w:uiPriority="0"/>
    <w:lsdException w:name="Table List 6"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iPriority w:val="99"/>
    <w:unhideWhenUsed/>
    <w:rsid w:val="00160651"/>
    <w:pPr>
      <w:tabs>
        <w:tab w:val="center" w:pos="4513"/>
        <w:tab w:val="right" w:pos="9026"/>
      </w:tabs>
    </w:pPr>
  </w:style>
  <w:style w:type="character" w:customStyle="1" w:styleId="FooterChar">
    <w:name w:val="Footer Char"/>
    <w:basedOn w:val="DefaultParagraphFont"/>
    <w:link w:val="Footer"/>
    <w:uiPriority w:val="99"/>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locked/>
    <w:rsid w:val="007006EA"/>
    <w:rPr>
      <w:rFonts w:ascii="Times New Roman" w:eastAsia="Times New Roman" w:hAnsi="Times New Roman" w:cs="Times New Roman"/>
      <w:sz w:val="24"/>
      <w:szCs w:val="20"/>
    </w:rPr>
  </w:style>
  <w:style w:type="table" w:styleId="TableGrid">
    <w:name w:val="Table Grid"/>
    <w:basedOn w:val="TableNormal"/>
    <w:rsid w:val="00022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s>
</file>

<file path=word/webSettings.xml><?xml version="1.0" encoding="utf-8"?>
<w:webSettings xmlns:r="http://schemas.openxmlformats.org/officeDocument/2006/relationships" xmlns:w="http://schemas.openxmlformats.org/wordprocessingml/2006/main">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viron@corkcoco.i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51093FC-3EE2-4180-BA96-4DB5B1AA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ehoward</cp:lastModifiedBy>
  <cp:revision>2</cp:revision>
  <cp:lastPrinted>2019-10-09T09:11:00Z</cp:lastPrinted>
  <dcterms:created xsi:type="dcterms:W3CDTF">2019-10-09T10:49:00Z</dcterms:created>
  <dcterms:modified xsi:type="dcterms:W3CDTF">2019-10-09T10:49:00Z</dcterms:modified>
</cp:coreProperties>
</file>